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Pr>
        <w:jc w:val="center"/>
      </w:pPr>
      <w:r>
        <w:rPr>
          <w:b/>
          <w:color w:val="00788C"/>
          <w:sz w:val="28"/>
        </w:rPr>
        <w:t>BlueSim Training Guide</w:t>
      </w:r>
    </w:p>
    <w:p>
      <w:pPr>
        <w:jc w:val="center"/>
      </w:pPr>
      <w:r>
        <w:rPr>
          <w:b/>
          <w:sz w:val="48"/>
        </w:rPr>
        <w:t>Ammonia Fuel Ship Simulator</w:t>
      </w:r>
    </w:p>
    <w:p>
      <w:pPr>
        <w:jc w:val="center"/>
      </w:pPr>
      <w:r>
        <w:rPr>
          <w:color w:val="646464"/>
          <w:sz w:val="24"/>
        </w:rPr>
        <w:t>Fuel Simulators</w:t>
      </w:r>
    </w:p>
    <w:p>
      <w:pPr>
        <w:jc w:val="center"/>
      </w:pPr>
      <w:r>
        <w:rPr>
          <w:color w:val="505050"/>
          <w:sz w:val="20"/>
        </w:rPr>
        <w:t>Real-time P&amp;ID dashboard for ammonia-fuelled ships — IMO MSC.1/Circ.1687 and IGF Code Part A-1 compliant.</w:t>
      </w:r>
    </w:p>
    <w:p>
      <w:r>
        <w:br w:type="page"/>
      </w:r>
    </w:p>
    <w:p>
      <w:pPr>
        <w:pStyle w:val="Heading1"/>
      </w:pPr>
      <w:r>
        <w:t>1. Display Requirements</w:t>
      </w:r>
    </w:p>
    <w:tbl>
      <w:tblPr>
        <w:tblStyle w:val="LightGrid-Accent1"/>
        <w:tblW w:type="auto" w:w="0"/>
        <w:jc w:val="left"/>
        <w:tblLook w:firstColumn="1" w:firstRow="1" w:lastColumn="0" w:lastRow="0" w:noHBand="0" w:noVBand="1" w:val="04A0"/>
      </w:tblPr>
      <w:tblGrid>
        <w:gridCol w:w="4320"/>
        <w:gridCol w:w="4320"/>
      </w:tblGrid>
      <w:tr>
        <w:tc>
          <w:tcPr>
            <w:tcW w:type="dxa" w:w="4320"/>
          </w:tcPr>
          <w:p>
            <w:r>
              <w:t>Optimal Resolution</w:t>
            </w:r>
          </w:p>
        </w:tc>
        <w:tc>
          <w:tcPr>
            <w:tcW w:type="dxa" w:w="4320"/>
          </w:tcPr>
          <w:p>
            <w:r>
              <w:t>1920 x 1080 (Full HD)</w:t>
            </w:r>
          </w:p>
        </w:tc>
      </w:tr>
      <w:tr>
        <w:tc>
          <w:tcPr>
            <w:tcW w:type="dxa" w:w="4320"/>
          </w:tcPr>
          <w:p>
            <w:r>
              <w:t>Minimum Resolution</w:t>
            </w:r>
          </w:p>
        </w:tc>
        <w:tc>
          <w:tcPr>
            <w:tcW w:type="dxa" w:w="4320"/>
          </w:tcPr>
          <w:p>
            <w:r>
              <w:t>1366 x 768</w:t>
            </w:r>
          </w:p>
        </w:tc>
      </w:tr>
      <w:tr>
        <w:tc>
          <w:tcPr>
            <w:tcW w:type="dxa" w:w="4320"/>
          </w:tcPr>
          <w:p>
            <w:r>
              <w:t>Aspect Ratio</w:t>
            </w:r>
          </w:p>
        </w:tc>
        <w:tc>
          <w:tcPr>
            <w:tcW w:type="dxa" w:w="4320"/>
          </w:tcPr>
          <w:p>
            <w:r>
              <w:t>16:9 (recommended) or 16:10</w:t>
            </w:r>
          </w:p>
        </w:tc>
      </w:tr>
      <w:tr>
        <w:tc>
          <w:tcPr>
            <w:tcW w:type="dxa" w:w="4320"/>
          </w:tcPr>
          <w:p>
            <w:r>
              <w:t>Browser</w:t>
            </w:r>
          </w:p>
        </w:tc>
        <w:tc>
          <w:tcPr>
            <w:tcW w:type="dxa" w:w="4320"/>
          </w:tcPr>
          <w:p>
            <w:r>
              <w:t>Chrome 90+, Firefox 90+, Edge 90+ (fullscreen recommended)</w:t>
            </w:r>
          </w:p>
        </w:tc>
      </w:tr>
      <w:tr>
        <w:tc>
          <w:tcPr>
            <w:tcW w:type="dxa" w:w="4320"/>
          </w:tcPr>
          <w:p>
            <w:r>
              <w:t>Input</w:t>
            </w:r>
          </w:p>
        </w:tc>
        <w:tc>
          <w:tcPr>
            <w:tcW w:type="dxa" w:w="4320"/>
          </w:tcPr>
          <w:p>
            <w:r>
              <w:t>Mouse + keyboard (touchscreen not supported)</w:t>
            </w:r>
          </w:p>
        </w:tc>
      </w:tr>
    </w:tbl>
    <w:p/>
    <w:p>
      <w:r>
        <w:rPr>
          <w:b/>
        </w:rPr>
        <w:t xml:space="preserve">Note: </w:t>
      </w:r>
      <w:r>
        <w:t>The simulator is designed for desktop use. On screens below 980 x 600 px, a "Screen Too Small" notice will appear. For the best experience, press F11 for fullscreen mode after launching the simulator.</w:t>
      </w:r>
    </w:p>
    <w:p>
      <w:pPr>
        <w:pStyle w:val="Heading1"/>
      </w:pPr>
      <w:r>
        <w:t>2. Simulator Overview</w:t>
      </w:r>
    </w:p>
    <w:p>
      <w:r>
        <w:t>Real-time P&amp;ID dashboard for ammonia-fuelled ships — IMO MSC.1/Circ.1687 and IGF Code Part A-1 compliant.</w:t>
      </w:r>
    </w:p>
    <w:p>
      <w:pPr>
        <w:pStyle w:val="Heading2"/>
      </w:pPr>
      <w:r>
        <w:t>Key Features</w:t>
      </w:r>
    </w:p>
    <w:p>
      <w:pPr>
        <w:pStyle w:val="ListBullet"/>
      </w:pPr>
      <w:r>
        <w:t>Live valve controls, fuel gauges, and engine load monitoring.</w:t>
      </w:r>
    </w:p>
    <w:p>
      <w:pPr>
        <w:pStyle w:val="ListBullet"/>
      </w:pPr>
      <w:r>
        <w:t>Gas detection with ammonia PPM thresholds and bunkering scenario.</w:t>
      </w:r>
    </w:p>
    <w:p>
      <w:pPr>
        <w:pStyle w:val="Heading1"/>
      </w:pPr>
      <w:r>
        <w:t>3. Interface Layout</w:t>
      </w:r>
    </w:p>
    <w:p>
      <w:r>
        <w:t>The simulator uses a multi-panel layout with the following regions: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Panel</w:t>
            </w:r>
          </w:p>
        </w:tc>
        <w:tc>
          <w:tcPr>
            <w:tcW w:type="dxa" w:w="4320"/>
          </w:tcPr>
          <w:p>
            <w:r>
              <w:rPr>
                <w:b/>
              </w:rPr>
              <w:t>Purpose</w:t>
            </w:r>
          </w:p>
        </w:tc>
      </w:tr>
      <w:tr>
        <w:tc>
          <w:tcPr>
            <w:tcW w:type="dxa" w:w="4320"/>
          </w:tcPr>
          <w:p>
            <w:r>
              <w:t>EXIT</w:t>
            </w:r>
          </w:p>
        </w:tc>
        <w:tc>
          <w:tcPr>
            <w:tcW w:type="dxa" w:w="4320"/>
          </w:tcPr>
          <w:p>
            <w:r>
              <w:t>Displays real-time system data, controls, and status indicators.</w:t>
            </w:r>
          </w:p>
        </w:tc>
      </w:tr>
      <w:tr>
        <w:tc>
          <w:tcPr>
            <w:tcW w:type="dxa" w:w="4320"/>
          </w:tcPr>
          <w:p>
            <w:r>
              <w:t>FUEL SYSTEM</w:t>
            </w:r>
          </w:p>
        </w:tc>
        <w:tc>
          <w:tcPr>
            <w:tcW w:type="dxa" w:w="4320"/>
          </w:tcPr>
          <w:p>
            <w:r>
              <w:t>Displays real-time system data, controls, and status indicators.</w:t>
            </w:r>
          </w:p>
        </w:tc>
      </w:tr>
      <w:tr>
        <w:tc>
          <w:tcPr>
            <w:tcW w:type="dxa" w:w="4320"/>
          </w:tcPr>
          <w:p>
            <w:r>
              <w:t>P&amp;ID SCHEMATIC — AMMONIA FUEL CONTAINMENT SYSTEM</w:t>
            </w:r>
          </w:p>
        </w:tc>
        <w:tc>
          <w:tcPr>
            <w:tcW w:type="dxa" w:w="4320"/>
          </w:tcPr>
          <w:p>
            <w:r>
              <w:t>Displays real-time system data, controls, and status indicators.</w:t>
            </w:r>
          </w:p>
        </w:tc>
      </w:tr>
      <w:tr>
        <w:tc>
          <w:tcPr>
            <w:tcW w:type="dxa" w:w="4320"/>
          </w:tcPr>
          <w:p>
            <w:r>
              <w:t>ALARM MANAGEMENT SYSTEM</w:t>
            </w:r>
          </w:p>
        </w:tc>
        <w:tc>
          <w:tcPr>
            <w:tcW w:type="dxa" w:w="4320"/>
          </w:tcPr>
          <w:p>
            <w:r>
              <w:t>Displays real-time system data, controls, and status indicators.</w:t>
            </w:r>
          </w:p>
        </w:tc>
      </w:tr>
      <w:tr>
        <w:tc>
          <w:tcPr>
            <w:tcW w:type="dxa" w:w="4320"/>
          </w:tcPr>
          <w:p>
            <w:r>
              <w:t>GAS DETECTION — NH₃ PPM (IDLH: 300 ppm)</w:t>
            </w:r>
          </w:p>
        </w:tc>
        <w:tc>
          <w:tcPr>
            <w:tcW w:type="dxa" w:w="4320"/>
          </w:tcPr>
          <w:p>
            <w:r>
              <w:t>Displays real-time system data, controls, and status indicators.</w:t>
            </w:r>
          </w:p>
        </w:tc>
      </w:tr>
      <w:tr>
        <w:tc>
          <w:tcPr>
            <w:tcW w:type="dxa" w:w="4320"/>
          </w:tcPr>
          <w:p>
            <w:r>
              <w:t>SCENARIO / TREND</w:t>
            </w:r>
          </w:p>
        </w:tc>
        <w:tc>
          <w:tcPr>
            <w:tcW w:type="dxa" w:w="4320"/>
          </w:tcPr>
          <w:p>
            <w:r>
              <w:t>Displays real-time system data, controls, and status indicators.</w:t>
            </w:r>
          </w:p>
        </w:tc>
      </w:tr>
      <w:tr>
        <w:tc>
          <w:tcPr>
            <w:tcW w:type="dxa" w:w="4320"/>
          </w:tcPr>
          <w:p>
            <w:r>
              <w:t>PPE STATUS / SAFE HAVEN</w:t>
            </w:r>
          </w:p>
        </w:tc>
        <w:tc>
          <w:tcPr>
            <w:tcW w:type="dxa" w:w="4320"/>
          </w:tcPr>
          <w:p>
            <w:r>
              <w:t>Displays real-time system data, controls, and status indicators.</w:t>
            </w:r>
          </w:p>
        </w:tc>
      </w:tr>
    </w:tbl>
    <w:p/>
    <w:p>
      <w:r>
        <w:rPr>
          <w:b/>
        </w:rPr>
        <w:t xml:space="preserve">Header Bar: </w:t>
      </w:r>
      <w:r>
        <w:t>Shows simulator title, regulatory reference, live clock, fullscreen toggle, and exit button.</w:t>
      </w:r>
    </w:p>
    <w:p>
      <w:r>
        <w:rPr>
          <w:b/>
        </w:rPr>
        <w:t xml:space="preserve">Left Panel: </w:t>
      </w:r>
      <w:r>
        <w:t>System gauges, valve controls, and operational parameters.</w:t>
      </w:r>
    </w:p>
    <w:p>
      <w:r>
        <w:rPr>
          <w:b/>
        </w:rPr>
        <w:t xml:space="preserve">Center Panel: </w:t>
      </w:r>
      <w:r>
        <w:t>P&amp;ID schematic or main visual display (canvas/SVG).</w:t>
      </w:r>
    </w:p>
    <w:p>
      <w:r>
        <w:rPr>
          <w:b/>
        </w:rPr>
        <w:t xml:space="preserve">Right Panel: </w:t>
      </w:r>
      <w:r>
        <w:t>Alarm management, emergency controls, and scenario buttons.</w:t>
      </w:r>
    </w:p>
    <w:p>
      <w:r>
        <w:rPr>
          <w:b/>
        </w:rPr>
        <w:t xml:space="preserve">Bottom Panels: </w:t>
      </w:r>
      <w:r>
        <w:t>Trend charts, gas detection, scenario checklists, and supplementary data.</w:t>
      </w:r>
    </w:p>
    <w:p>
      <w:pPr>
        <w:pStyle w:val="Heading1"/>
      </w:pPr>
      <w:r>
        <w:t>4. System Components</w:t>
      </w:r>
    </w:p>
    <w:p>
      <w:pPr>
        <w:pStyle w:val="Heading2"/>
      </w:pPr>
      <w:r>
        <w:t>4.1 Gauges &amp; Indicators</w:t>
      </w:r>
    </w:p>
    <w:tbl>
      <w:tblPr>
        <w:tblStyle w:val="LightGrid-Accent1"/>
        <w:tblW w:type="auto" w:w="0"/>
        <w:tblLook w:firstColumn="1" w:firstRow="1" w:lastColumn="0" w:lastRow="0" w:noHBand="0" w:noVBand="1" w:val="04A0"/>
      </w:tblPr>
      <w:tblGrid>
        <w:gridCol w:w="4320"/>
        <w:gridCol w:w="4320"/>
      </w:tblGrid>
      <w:tr>
        <w:tc>
          <w:tcPr>
            <w:tcW w:type="dxa" w:w="4320"/>
          </w:tcPr>
          <w:p>
            <w:r>
              <w:rPr>
                <w:b/>
              </w:rPr>
              <w:t>Parameter</w:t>
            </w:r>
          </w:p>
        </w:tc>
        <w:tc>
          <w:tcPr>
            <w:tcW w:type="dxa" w:w="4320"/>
          </w:tcPr>
          <w:p>
            <w:r>
              <w:rPr>
                <w:b/>
              </w:rPr>
              <w:t>Unit</w:t>
            </w:r>
          </w:p>
        </w:tc>
      </w:tr>
      <w:tr>
        <w:tc>
          <w:tcPr>
            <w:tcW w:type="dxa" w:w="4320"/>
          </w:tcPr>
          <w:p>
            <w:r>
              <w:t>Tank Pressure</w:t>
            </w:r>
          </w:p>
        </w:tc>
        <w:tc>
          <w:tcPr>
            <w:tcW w:type="dxa" w:w="4320"/>
          </w:tcPr>
          <w:p>
            <w:r>
              <w:t>bar</w:t>
            </w:r>
          </w:p>
        </w:tc>
      </w:tr>
      <w:tr>
        <w:tc>
          <w:tcPr>
            <w:tcW w:type="dxa" w:w="4320"/>
          </w:tcPr>
          <w:p>
            <w:r>
              <w:t>Tank Temp</w:t>
            </w:r>
          </w:p>
        </w:tc>
        <w:tc>
          <w:tcPr>
            <w:tcW w:type="dxa" w:w="4320"/>
          </w:tcPr>
          <w:p>
            <w:r>
              <w:t>°C</w:t>
            </w:r>
          </w:p>
        </w:tc>
      </w:tr>
      <w:tr>
        <w:tc>
          <w:tcPr>
            <w:tcW w:type="dxa" w:w="4320"/>
          </w:tcPr>
          <w:p>
            <w:r>
              <w:t>Tank Level</w:t>
            </w:r>
          </w:p>
        </w:tc>
        <w:tc>
          <w:tcPr>
            <w:tcW w:type="dxa" w:w="4320"/>
          </w:tcPr>
          <w:p>
            <w:r>
              <w:t>%</w:t>
            </w:r>
          </w:p>
        </w:tc>
      </w:tr>
      <w:tr>
        <w:tc>
          <w:tcPr>
            <w:tcW w:type="dxa" w:w="4320"/>
          </w:tcPr>
          <w:p>
            <w:r>
              <w:t>Fuel Flow</w:t>
            </w:r>
          </w:p>
        </w:tc>
        <w:tc>
          <w:tcPr>
            <w:tcW w:type="dxa" w:w="4320"/>
          </w:tcPr>
          <w:p>
            <w:r>
              <w:t>t/h</w:t>
            </w:r>
          </w:p>
        </w:tc>
      </w:tr>
      <w:tr>
        <w:tc>
          <w:tcPr>
            <w:tcW w:type="dxa" w:w="4320"/>
          </w:tcPr>
          <w:p>
            <w:r>
              <w:t>Reliq Duty</w:t>
            </w:r>
          </w:p>
        </w:tc>
        <w:tc>
          <w:tcPr>
            <w:tcW w:type="dxa" w:w="4320"/>
          </w:tcPr>
          <w:p>
            <w:r>
              <w:t>%</w:t>
            </w:r>
          </w:p>
        </w:tc>
      </w:tr>
    </w:tbl>
    <w:p/>
    <w:p>
      <w:r>
        <w:rPr>
          <w:b/>
        </w:rPr>
        <w:t xml:space="preserve">Colour coding: </w:t>
      </w:r>
      <w:r>
        <w:t>Green = normal, Amber = warning, Red (blinking) = alarm.</w:t>
      </w:r>
    </w:p>
    <w:p>
      <w:pPr>
        <w:pStyle w:val="Heading2"/>
      </w:pPr>
      <w:r>
        <w:t>4.2 Valve Controls</w:t>
      </w:r>
    </w:p>
    <w:p>
      <w:r>
        <w:t>Click a valve button to toggle its state. Valve states are colour-coded:</w:t>
      </w:r>
    </w:p>
    <w:p>
      <w:r>
        <w:rPr>
          <w:b/>
        </w:rPr>
        <w:t xml:space="preserve">Green: </w:t>
      </w:r>
      <w:r>
        <w:t>OPEN</w:t>
      </w:r>
    </w:p>
    <w:p>
      <w:r>
        <w:rPr>
          <w:b/>
        </w:rPr>
        <w:t xml:space="preserve">Red: </w:t>
      </w:r>
      <w:r>
        <w:t>CLOSED</w:t>
      </w:r>
    </w:p>
    <w:p>
      <w:r>
        <w:rPr>
          <w:b/>
        </w:rPr>
        <w:t xml:space="preserve">Amber: </w:t>
      </w:r>
      <w:r>
        <w:t>TRANSITIONING</w:t>
      </w:r>
    </w:p>
    <w:p/>
    <w:tbl>
      <w:tblPr>
        <w:tblStyle w:val="LightGrid-Accent1"/>
        <w:tblW w:type="auto" w:w="0"/>
        <w:tblLook w:firstColumn="1" w:firstRow="1" w:lastColumn="0" w:lastRow="0" w:noHBand="0" w:noVBand="1" w:val="04A0"/>
      </w:tblPr>
      <w:tblGrid>
        <w:gridCol w:w="8640"/>
      </w:tblGrid>
      <w:tr>
        <w:tc>
          <w:tcPr>
            <w:tcW w:type="dxa" w:w="8640"/>
          </w:tcPr>
          <w:p>
            <w:r>
              <w:rPr>
                <w:b/>
              </w:rPr>
              <w:t>Valve Name</w:t>
            </w:r>
          </w:p>
        </w:tc>
      </w:tr>
      <w:tr>
        <w:tc>
          <w:tcPr>
            <w:tcW w:type="dxa" w:w="8640"/>
          </w:tcPr>
          <w:p>
            <w:r>
              <w:t>WATER CURTAIN</w:t>
            </w:r>
          </w:p>
        </w:tc>
      </w:tr>
      <w:tr>
        <w:tc>
          <w:tcPr>
            <w:tcW w:type="dxa" w:w="8640"/>
          </w:tcPr>
          <w:p>
            <w:r>
              <w:t>DELUGE</w:t>
            </w:r>
          </w:p>
        </w:tc>
      </w:tr>
      <w:tr>
        <w:tc>
          <w:tcPr>
            <w:tcW w:type="dxa" w:w="8640"/>
          </w:tcPr>
          <w:p>
            <w:r>
              <w:t>`</w:t>
            </w:r>
          </w:p>
        </w:tc>
      </w:tr>
      <w:tr>
        <w:tc>
          <w:tcPr>
            <w:tcW w:type="dxa" w:w="8640"/>
          </w:tcPr>
          <w:p>
            <w:r>
              <w:t>${v.label}</w:t>
            </w:r>
          </w:p>
        </w:tc>
      </w:tr>
    </w:tbl>
    <w:p>
      <w:pPr>
        <w:pStyle w:val="Heading2"/>
      </w:pPr>
      <w:r>
        <w:t>4.3 Alarm Definitions</w:t>
      </w:r>
    </w:p>
    <w:p>
      <w:r>
        <w:t>The alarm management system monitors the following conditions: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Alarm ID</w:t>
            </w:r>
          </w:p>
        </w:tc>
        <w:tc>
          <w:tcPr>
            <w:tcW w:type="dxa" w:w="2880"/>
          </w:tcPr>
          <w:p>
            <w:r>
              <w:rPr>
                <w:b/>
              </w:rPr>
              <w:t>Severity</w:t>
            </w:r>
          </w:p>
        </w:tc>
        <w:tc>
          <w:tcPr>
            <w:tcW w:type="dxa" w:w="2880"/>
          </w:tcPr>
          <w:p>
            <w:r>
              <w:rPr>
                <w:b/>
              </w:rPr>
              <w:t>Description</w:t>
            </w:r>
          </w:p>
        </w:tc>
      </w:tr>
      <w:tr>
        <w:tc>
          <w:tcPr>
            <w:tcW w:type="dxa" w:w="2880"/>
          </w:tcPr>
          <w:p>
            <w:r>
              <w:t>TANK_HI_PRESS</w:t>
            </w:r>
          </w:p>
        </w:tc>
        <w:tc>
          <w:tcPr>
            <w:tcW w:type="dxa" w:w="2880"/>
          </w:tcPr>
          <w:p>
            <w:r>
              <w:t>ALARM</w:t>
            </w:r>
          </w:p>
        </w:tc>
        <w:tc>
          <w:tcPr>
            <w:tcW w:type="dxa" w:w="2880"/>
          </w:tcPr>
          <w:p>
            <w:r>
              <w:t>Tank pressure high</w:t>
            </w:r>
          </w:p>
        </w:tc>
      </w:tr>
      <w:tr>
        <w:tc>
          <w:tcPr>
            <w:tcW w:type="dxa" w:w="2880"/>
          </w:tcPr>
          <w:p>
            <w:r>
              <w:t>TANK_LO_TEMP</w:t>
            </w:r>
          </w:p>
        </w:tc>
        <w:tc>
          <w:tcPr>
            <w:tcW w:type="dxa" w:w="2880"/>
          </w:tcPr>
          <w:p>
            <w:r>
              <w:t>WARNING</w:t>
            </w:r>
          </w:p>
        </w:tc>
        <w:tc>
          <w:tcPr>
            <w:tcW w:type="dxa" w:w="2880"/>
          </w:tcPr>
          <w:p>
            <w:r>
              <w:t>Tank temp deviation</w:t>
            </w:r>
          </w:p>
        </w:tc>
      </w:tr>
      <w:tr>
        <w:tc>
          <w:tcPr>
            <w:tcW w:type="dxa" w:w="2880"/>
          </w:tcPr>
          <w:p>
            <w:r>
              <w:t>TANK_LO_LEVEL</w:t>
            </w:r>
          </w:p>
        </w:tc>
        <w:tc>
          <w:tcPr>
            <w:tcW w:type="dxa" w:w="2880"/>
          </w:tcPr>
          <w:p>
            <w:r>
              <w:t>WARNING</w:t>
            </w:r>
          </w:p>
        </w:tc>
        <w:tc>
          <w:tcPr>
            <w:tcW w:type="dxa" w:w="2880"/>
          </w:tcPr>
          <w:p>
            <w:r>
              <w:t>Tank level low</w:t>
            </w:r>
          </w:p>
        </w:tc>
      </w:tr>
      <w:tr>
        <w:tc>
          <w:tcPr>
            <w:tcW w:type="dxa" w:w="2880"/>
          </w:tcPr>
          <w:p>
            <w:r>
              <w:t>FLOW_LOSS</w:t>
            </w:r>
          </w:p>
        </w:tc>
        <w:tc>
          <w:tcPr>
            <w:tcW w:type="dxa" w:w="2880"/>
          </w:tcPr>
          <w:p>
            <w:r>
              <w:t>ALARM</w:t>
            </w:r>
          </w:p>
        </w:tc>
        <w:tc>
          <w:tcPr>
            <w:tcW w:type="dxa" w:w="2880"/>
          </w:tcPr>
          <w:p>
            <w:r>
              <w:t>Fuel flow loss — engine trip risk</w:t>
            </w:r>
          </w:p>
        </w:tc>
      </w:tr>
      <w:tr>
        <w:tc>
          <w:tcPr>
            <w:tcW w:type="dxa" w:w="2880"/>
          </w:tcPr>
          <w:p>
            <w:r>
              <w:t>PPM_25_FP</w:t>
            </w:r>
          </w:p>
        </w:tc>
        <w:tc>
          <w:tcPr>
            <w:tcW w:type="dxa" w:w="2880"/>
          </w:tcPr>
          <w:p>
            <w:r>
              <w:t>WARNING</w:t>
            </w:r>
          </w:p>
        </w:tc>
        <w:tc>
          <w:tcPr>
            <w:tcW w:type="dxa" w:w="2880"/>
          </w:tcPr>
          <w:p>
            <w:r>
              <w:t>NH₃ 25ppm — Fuel Prep Room</w:t>
            </w:r>
          </w:p>
        </w:tc>
      </w:tr>
      <w:tr>
        <w:tc>
          <w:tcPr>
            <w:tcW w:type="dxa" w:w="2880"/>
          </w:tcPr>
          <w:p>
            <w:r>
              <w:t>PPM_100_FP</w:t>
            </w:r>
          </w:p>
        </w:tc>
        <w:tc>
          <w:tcPr>
            <w:tcW w:type="dxa" w:w="2880"/>
          </w:tcPr>
          <w:p>
            <w:r>
              <w:t>ALARM</w:t>
            </w:r>
          </w:p>
        </w:tc>
        <w:tc>
          <w:tcPr>
            <w:tcW w:type="dxa" w:w="2880"/>
          </w:tcPr>
          <w:p>
            <w:r>
              <w:t>NH₃ 100ppm — Fuel Prep Room EVACUATE</w:t>
            </w:r>
          </w:p>
        </w:tc>
      </w:tr>
      <w:tr>
        <w:tc>
          <w:tcPr>
            <w:tcW w:type="dxa" w:w="2880"/>
          </w:tcPr>
          <w:p>
            <w:r>
              <w:t>PPM_25_ER</w:t>
            </w:r>
          </w:p>
        </w:tc>
        <w:tc>
          <w:tcPr>
            <w:tcW w:type="dxa" w:w="2880"/>
          </w:tcPr>
          <w:p>
            <w:r>
              <w:t>WARNING</w:t>
            </w:r>
          </w:p>
        </w:tc>
        <w:tc>
          <w:tcPr>
            <w:tcW w:type="dxa" w:w="2880"/>
          </w:tcPr>
          <w:p>
            <w:r>
              <w:t>NH₃ 25ppm — Engine Room</w:t>
            </w:r>
          </w:p>
        </w:tc>
      </w:tr>
      <w:tr>
        <w:tc>
          <w:tcPr>
            <w:tcW w:type="dxa" w:w="2880"/>
          </w:tcPr>
          <w:p>
            <w:r>
              <w:t>PPM_100_ER</w:t>
            </w:r>
          </w:p>
        </w:tc>
        <w:tc>
          <w:tcPr>
            <w:tcW w:type="dxa" w:w="2880"/>
          </w:tcPr>
          <w:p>
            <w:r>
              <w:t>ALARM</w:t>
            </w:r>
          </w:p>
        </w:tc>
        <w:tc>
          <w:tcPr>
            <w:tcW w:type="dxa" w:w="2880"/>
          </w:tcPr>
          <w:p>
            <w:r>
              <w:t>NH₃ 100ppm — Engine Room EVACUATE</w:t>
            </w:r>
          </w:p>
        </w:tc>
      </w:tr>
      <w:tr>
        <w:tc>
          <w:tcPr>
            <w:tcW w:type="dxa" w:w="2880"/>
          </w:tcPr>
          <w:p>
            <w:r>
              <w:t>PPM_25_DECK</w:t>
            </w:r>
          </w:p>
        </w:tc>
        <w:tc>
          <w:tcPr>
            <w:tcW w:type="dxa" w:w="2880"/>
          </w:tcPr>
          <w:p>
            <w:r>
              <w:t>WARNING</w:t>
            </w:r>
          </w:p>
        </w:tc>
        <w:tc>
          <w:tcPr>
            <w:tcW w:type="dxa" w:w="2880"/>
          </w:tcPr>
          <w:p>
            <w:r>
              <w:t>NH₃ 25ppm — Deck Fwd</w:t>
            </w:r>
          </w:p>
        </w:tc>
      </w:tr>
      <w:tr>
        <w:tc>
          <w:tcPr>
            <w:tcW w:type="dxa" w:w="2880"/>
          </w:tcPr>
          <w:p>
            <w:r>
              <w:t>PPM_IDLH</w:t>
            </w:r>
          </w:p>
        </w:tc>
        <w:tc>
          <w:tcPr>
            <w:tcW w:type="dxa" w:w="2880"/>
          </w:tcPr>
          <w:p>
            <w:r>
              <w:t>ALARM</w:t>
            </w:r>
          </w:p>
        </w:tc>
        <w:tc>
          <w:tcPr>
            <w:tcW w:type="dxa" w:w="2880"/>
          </w:tcPr>
          <w:p>
            <w:r>
              <w:t>IDLH 300ppm EXCEEDED — SCBA MANDATORY</w:t>
            </w:r>
          </w:p>
        </w:tc>
      </w:tr>
      <w:tr>
        <w:tc>
          <w:tcPr>
            <w:tcW w:type="dxa" w:w="2880"/>
          </w:tcPr>
          <w:p>
            <w:r>
              <w:t>ESD_FIRED</w:t>
            </w:r>
          </w:p>
        </w:tc>
        <w:tc>
          <w:tcPr>
            <w:tcW w:type="dxa" w:w="2880"/>
          </w:tcPr>
          <w:p>
            <w:r>
              <w:t>ALARM</w:t>
            </w:r>
          </w:p>
        </w:tc>
        <w:tc>
          <w:tcPr>
            <w:tcW w:type="dxa" w:w="2880"/>
          </w:tcPr>
          <w:p>
            <w:r>
              <w:t>EMERGENCY SHUTDOWN ACTIVATED</w:t>
            </w:r>
          </w:p>
        </w:tc>
      </w:tr>
      <w:tr>
        <w:tc>
          <w:tcPr>
            <w:tcW w:type="dxa" w:w="2880"/>
          </w:tcPr>
          <w:p>
            <w:r>
              <w:t>VENT_FAIL</w:t>
            </w:r>
          </w:p>
        </w:tc>
        <w:tc>
          <w:tcPr>
            <w:tcW w:type="dxa" w:w="2880"/>
          </w:tcPr>
          <w:p>
            <w:r>
              <w:t>ALARM</w:t>
            </w:r>
          </w:p>
        </w:tc>
        <w:tc>
          <w:tcPr>
            <w:tcW w:type="dxa" w:w="2880"/>
          </w:tcPr>
          <w:p>
            <w:r>
              <w:t>Ventilation failure — min 2 ACH not met</w:t>
            </w:r>
          </w:p>
        </w:tc>
      </w:tr>
    </w:tbl>
    <w:p>
      <w:pPr>
        <w:pStyle w:val="Heading2"/>
      </w:pPr>
      <w:r>
        <w:t>4.4 Pipeline Line-Up</w:t>
      </w:r>
    </w:p>
    <w:p>
      <w:r>
        <w:t>The pipeline panel allows valve-by-valve line-up verification for each operational mode.</w:t>
      </w:r>
    </w:p>
    <w:tbl>
      <w:tblPr>
        <w:tblStyle w:val="LightGrid-Accent1"/>
        <w:tblW w:type="auto" w:w="0"/>
        <w:tblLook w:firstColumn="1" w:firstRow="1" w:lastColumn="0" w:lastRow="0" w:noHBand="0" w:noVBand="1" w:val="04A0"/>
      </w:tblPr>
      <w:tblGrid>
        <w:gridCol w:w="4320"/>
        <w:gridCol w:w="4320"/>
      </w:tblGrid>
      <w:tr>
        <w:tc>
          <w:tcPr>
            <w:tcW w:type="dxa" w:w="4320"/>
          </w:tcPr>
          <w:p>
            <w:r>
              <w:rPr>
                <w:b/>
              </w:rPr>
              <w:t>Valve ID</w:t>
            </w:r>
          </w:p>
        </w:tc>
        <w:tc>
          <w:tcPr>
            <w:tcW w:type="dxa" w:w="4320"/>
          </w:tcPr>
          <w:p>
            <w:r>
              <w:rPr>
                <w:b/>
              </w:rPr>
              <w:t>Description</w:t>
            </w:r>
          </w:p>
        </w:tc>
      </w:tr>
      <w:tr>
        <w:tc>
          <w:tcPr>
            <w:tcW w:type="dxa" w:w="4320"/>
          </w:tcPr>
          <w:p>
            <w:r>
              <w:t>TANK_IV1</w:t>
            </w:r>
          </w:p>
        </w:tc>
        <w:tc>
          <w:tcPr>
            <w:tcW w:type="dxa" w:w="4320"/>
          </w:tcPr>
          <w:p>
            <w:r>
              <w:t>NH₃ Tank Primary Isolation Valve</w:t>
            </w:r>
          </w:p>
        </w:tc>
      </w:tr>
      <w:tr>
        <w:tc>
          <w:tcPr>
            <w:tcW w:type="dxa" w:w="4320"/>
          </w:tcPr>
          <w:p>
            <w:r>
              <w:t>TANK_IV2</w:t>
            </w:r>
          </w:p>
        </w:tc>
        <w:tc>
          <w:tcPr>
            <w:tcW w:type="dxa" w:w="4320"/>
          </w:tcPr>
          <w:p>
            <w:r>
              <w:t>NH₃ Tank Secondary Isolation Valve</w:t>
            </w:r>
          </w:p>
        </w:tc>
      </w:tr>
      <w:tr>
        <w:tc>
          <w:tcPr>
            <w:tcW w:type="dxa" w:w="4320"/>
          </w:tcPr>
          <w:p>
            <w:r>
              <w:t>PUMP_DV</w:t>
            </w:r>
          </w:p>
        </w:tc>
        <w:tc>
          <w:tcPr>
            <w:tcW w:type="dxa" w:w="4320"/>
          </w:tcPr>
          <w:p>
            <w:r>
              <w:t>NH₃ Fuel Pump Discharge Valve</w:t>
            </w:r>
          </w:p>
        </w:tc>
      </w:tr>
      <w:tr>
        <w:tc>
          <w:tcPr>
            <w:tcW w:type="dxa" w:w="4320"/>
          </w:tcPr>
          <w:p>
            <w:r>
              <w:t>CRACKER_IV</w:t>
            </w:r>
          </w:p>
        </w:tc>
        <w:tc>
          <w:tcPr>
            <w:tcW w:type="dxa" w:w="4320"/>
          </w:tcPr>
          <w:p>
            <w:r>
              <w:t>NH₃ Cracker Inlet Isolation</w:t>
            </w:r>
          </w:p>
        </w:tc>
      </w:tr>
      <w:tr>
        <w:tc>
          <w:tcPr>
            <w:tcW w:type="dxa" w:w="4320"/>
          </w:tcPr>
          <w:p>
            <w:r>
              <w:t>CRACKER_OV</w:t>
            </w:r>
          </w:p>
        </w:tc>
        <w:tc>
          <w:tcPr>
            <w:tcW w:type="dxa" w:w="4320"/>
          </w:tcPr>
          <w:p>
            <w:r>
              <w:t>Cracker Hydrogen Outlet</w:t>
            </w:r>
          </w:p>
        </w:tc>
      </w:tr>
      <w:tr>
        <w:tc>
          <w:tcPr>
            <w:tcW w:type="dxa" w:w="4320"/>
          </w:tcPr>
          <w:p>
            <w:r>
              <w:t>GCU_IV</w:t>
            </w:r>
          </w:p>
        </w:tc>
        <w:tc>
          <w:tcPr>
            <w:tcW w:type="dxa" w:w="4320"/>
          </w:tcPr>
          <w:p>
            <w:r>
              <w:t>Gas Combustion Unit Isolation</w:t>
            </w:r>
          </w:p>
        </w:tc>
      </w:tr>
      <w:tr>
        <w:tc>
          <w:tcPr>
            <w:tcW w:type="dxa" w:w="4320"/>
          </w:tcPr>
          <w:p>
            <w:r>
              <w:t>MFV</w:t>
            </w:r>
          </w:p>
        </w:tc>
        <w:tc>
          <w:tcPr>
            <w:tcW w:type="dxa" w:w="4320"/>
          </w:tcPr>
          <w:p>
            <w:r>
              <w:t>Master Fuel Valve</w:t>
            </w:r>
          </w:p>
        </w:tc>
      </w:tr>
      <w:tr>
        <w:tc>
          <w:tcPr>
            <w:tcW w:type="dxa" w:w="4320"/>
          </w:tcPr>
          <w:p>
            <w:r>
              <w:t>DBB1</w:t>
            </w:r>
          </w:p>
        </w:tc>
        <w:tc>
          <w:tcPr>
            <w:tcW w:type="dxa" w:w="4320"/>
          </w:tcPr>
          <w:p>
            <w:r>
              <w:t>Double Block Primary Valve</w:t>
            </w:r>
          </w:p>
        </w:tc>
      </w:tr>
      <w:tr>
        <w:tc>
          <w:tcPr>
            <w:tcW w:type="dxa" w:w="4320"/>
          </w:tcPr>
          <w:p>
            <w:r>
              <w:t>DBB2</w:t>
            </w:r>
          </w:p>
        </w:tc>
        <w:tc>
          <w:tcPr>
            <w:tcW w:type="dxa" w:w="4320"/>
          </w:tcPr>
          <w:p>
            <w:r>
              <w:t>Double Block Secondary Valve</w:t>
            </w:r>
          </w:p>
        </w:tc>
      </w:tr>
      <w:tr>
        <w:tc>
          <w:tcPr>
            <w:tcW w:type="dxa" w:w="4320"/>
          </w:tcPr>
          <w:p>
            <w:r>
              <w:t>DBB_BLEED</w:t>
            </w:r>
          </w:p>
        </w:tc>
        <w:tc>
          <w:tcPr>
            <w:tcW w:type="dxa" w:w="4320"/>
          </w:tcPr>
          <w:p>
            <w:r>
              <w:t>Double Block Bleed (N₂ purge)</w:t>
            </w:r>
          </w:p>
        </w:tc>
      </w:tr>
      <w:tr>
        <w:tc>
          <w:tcPr>
            <w:tcW w:type="dxa" w:w="4320"/>
          </w:tcPr>
          <w:p>
            <w:r>
              <w:t>ESD_V</w:t>
            </w:r>
          </w:p>
        </w:tc>
        <w:tc>
          <w:tcPr>
            <w:tcW w:type="dxa" w:w="4320"/>
          </w:tcPr>
          <w:p>
            <w:r>
              <w:t>Emergency Shutdown Fuel Valve</w:t>
            </w:r>
          </w:p>
        </w:tc>
      </w:tr>
      <w:tr>
        <w:tc>
          <w:tcPr>
            <w:tcW w:type="dxa" w:w="4320"/>
          </w:tcPr>
          <w:p>
            <w:r>
              <w:t>WATER_CUR</w:t>
            </w:r>
          </w:p>
        </w:tc>
        <w:tc>
          <w:tcPr>
            <w:tcW w:type="dxa" w:w="4320"/>
          </w:tcPr>
          <w:p>
            <w:r>
              <w:t>Water Mist Curtain Supply Valve</w:t>
            </w:r>
          </w:p>
        </w:tc>
      </w:tr>
      <w:tr>
        <w:tc>
          <w:tcPr>
            <w:tcW w:type="dxa" w:w="4320"/>
          </w:tcPr>
          <w:p>
            <w:r>
              <w:t>SCRUBBER</w:t>
            </w:r>
          </w:p>
        </w:tc>
        <w:tc>
          <w:tcPr>
            <w:tcW w:type="dxa" w:w="4320"/>
          </w:tcPr>
          <w:p>
            <w:r>
              <w:t>NH₃ Scrubber/Absorber Isolation</w:t>
            </w:r>
          </w:p>
        </w:tc>
      </w:tr>
      <w:tr>
        <w:tc>
          <w:tcPr>
            <w:tcW w:type="dxa" w:w="4320"/>
          </w:tcPr>
          <w:p>
            <w:r>
              <w:t>N2_BLNK</w:t>
            </w:r>
          </w:p>
        </w:tc>
        <w:tc>
          <w:tcPr>
            <w:tcW w:type="dxa" w:w="4320"/>
          </w:tcPr>
          <w:p>
            <w:r>
              <w:t>N₂ Blanket / Purge Valve</w:t>
            </w:r>
          </w:p>
        </w:tc>
      </w:tr>
      <w:tr>
        <w:tc>
          <w:tcPr>
            <w:tcW w:type="dxa" w:w="4320"/>
          </w:tcPr>
          <w:p>
            <w:r>
              <w:t>BUNK_IV</w:t>
            </w:r>
          </w:p>
        </w:tc>
        <w:tc>
          <w:tcPr>
            <w:tcW w:type="dxa" w:w="4320"/>
          </w:tcPr>
          <w:p>
            <w:r>
              <w:t>NH₃ Bunker Line Isolation</w:t>
            </w:r>
          </w:p>
        </w:tc>
      </w:tr>
      <w:tr>
        <w:tc>
          <w:tcPr>
            <w:tcW w:type="dxa" w:w="4320"/>
          </w:tcPr>
          <w:p>
            <w:r>
              <w:t>BUNK_DBB</w:t>
            </w:r>
          </w:p>
        </w:tc>
        <w:tc>
          <w:tcPr>
            <w:tcW w:type="dxa" w:w="4320"/>
          </w:tcPr>
          <w:p>
            <w:r>
              <w:t>Bunker Double Block Valve</w:t>
            </w:r>
          </w:p>
        </w:tc>
      </w:tr>
    </w:tbl>
    <w:p>
      <w:pPr>
        <w:pStyle w:val="Heading1"/>
      </w:pPr>
      <w:r>
        <w:t>5. Training Scenarios</w:t>
      </w:r>
    </w:p>
    <w:p>
      <w:r>
        <w:t>Select a scenario from the modal dialog when the simulator loads. Each scenario has specific learning objectives and a checklist of actions to complete.</w:t>
      </w:r>
    </w:p>
    <w:p>
      <w:pPr>
        <w:pStyle w:val="Heading2"/>
      </w:pPr>
      <w:r>
        <w:t>5.1 NORMAL OPERATIONS</w:t>
      </w:r>
    </w:p>
    <w:p>
      <w:r>
        <w:t>Steady-state NH₃ fuel. Refrigerated storage −33°C/atm. per MSC.1/Circ.1687.</w:t>
      </w:r>
    </w:p>
    <w:p>
      <w:pPr>
        <w:pStyle w:val="Heading3"/>
      </w:pPr>
      <w:r>
        <w:t>Actions Required</w:t>
      </w:r>
    </w:p>
    <w:p>
      <w:r>
        <w:rPr>
          <w:b/>
        </w:rPr>
        <w:t xml:space="preserve">Step 1: </w:t>
      </w:r>
      <w:r>
        <w:t>Verify tank temp ≤ −33°C</w:t>
      </w:r>
    </w:p>
    <w:p>
      <w:r>
        <w:rPr>
          <w:b/>
        </w:rPr>
        <w:t xml:space="preserve">Step 2: </w:t>
      </w:r>
      <w:r>
        <w:t>Confirm master valve open</w:t>
      </w:r>
    </w:p>
    <w:p>
      <w:r>
        <w:rPr>
          <w:b/>
        </w:rPr>
        <w:t xml:space="preserve">Step 3: </w:t>
      </w:r>
      <w:r>
        <w:t>Check PPM detectors &lt; 5 ppm</w:t>
      </w:r>
    </w:p>
    <w:p>
      <w:r>
        <w:rPr>
          <w:b/>
        </w:rPr>
        <w:t xml:space="preserve">Step 4: </w:t>
      </w:r>
      <w:r>
        <w:t>Log fuel consumption rate</w:t>
      </w:r>
    </w:p>
    <w:p>
      <w:pPr>
        <w:pStyle w:val="Heading2"/>
      </w:pPr>
      <w:r>
        <w:t>5.2 MINOR LEAK — FUEL PREP ROOM</w:t>
      </w:r>
    </w:p>
    <w:p>
      <w:r>
        <w:t>Flange leak detected. Gas rising. Activate ESD, increase ventilation, don PPE.</w:t>
      </w:r>
    </w:p>
    <w:p>
      <w:pPr>
        <w:pStyle w:val="Heading3"/>
      </w:pPr>
      <w:r>
        <w:t>Actions Required</w:t>
      </w:r>
    </w:p>
    <w:p>
      <w:r>
        <w:rPr>
          <w:b/>
        </w:rPr>
        <w:t xml:space="preserve">Step 1: </w:t>
      </w:r>
      <w:r>
        <w:t>Acknowledge 25 ppm alarm</w:t>
      </w:r>
    </w:p>
    <w:p>
      <w:r>
        <w:rPr>
          <w:b/>
        </w:rPr>
        <w:t xml:space="preserve">Step 2: </w:t>
      </w:r>
      <w:r>
        <w:t>Close supply valve to fuel prep</w:t>
      </w:r>
    </w:p>
    <w:p>
      <w:r>
        <w:rPr>
          <w:b/>
        </w:rPr>
        <w:t xml:space="preserve">Step 3: </w:t>
      </w:r>
      <w:r>
        <w:t>Increase ventilation rate</w:t>
      </w:r>
    </w:p>
    <w:p>
      <w:r>
        <w:rPr>
          <w:b/>
        </w:rPr>
        <w:t xml:space="preserve">Step 4: </w:t>
      </w:r>
      <w:r>
        <w:t>Activate ESD if &gt;100 ppm</w:t>
      </w:r>
    </w:p>
    <w:p>
      <w:r>
        <w:rPr>
          <w:b/>
        </w:rPr>
        <w:t xml:space="preserve">Step 5: </w:t>
      </w:r>
      <w:r>
        <w:t>Don SCBA before entry</w:t>
      </w:r>
    </w:p>
    <w:p>
      <w:pPr>
        <w:pStyle w:val="Heading2"/>
      </w:pPr>
      <w:r>
        <w:t>5.3 MAJOR RELEASE — DECK AREA</w:t>
      </w:r>
    </w:p>
    <w:p>
      <w:r>
        <w:t>Pipe rupture. Full toxic release. Muster all crew. ESD mandatory.</w:t>
      </w:r>
    </w:p>
    <w:p>
      <w:pPr>
        <w:pStyle w:val="Heading3"/>
      </w:pPr>
      <w:r>
        <w:t>Actions Required</w:t>
      </w:r>
    </w:p>
    <w:p>
      <w:r>
        <w:rPr>
          <w:b/>
        </w:rPr>
        <w:t xml:space="preserve">Step 1: </w:t>
      </w:r>
      <w:r>
        <w:t>Sound general alarm</w:t>
      </w:r>
    </w:p>
    <w:p>
      <w:r>
        <w:rPr>
          <w:b/>
        </w:rPr>
        <w:t xml:space="preserve">Step 2: </w:t>
      </w:r>
      <w:r>
        <w:t>Activate Emergency Shutdown</w:t>
      </w:r>
    </w:p>
    <w:p>
      <w:r>
        <w:rPr>
          <w:b/>
        </w:rPr>
        <w:t xml:space="preserve">Step 3: </w:t>
      </w:r>
      <w:r>
        <w:t>Close all fuel valves</w:t>
      </w:r>
    </w:p>
    <w:p>
      <w:r>
        <w:rPr>
          <w:b/>
        </w:rPr>
        <w:t xml:space="preserve">Step 4: </w:t>
      </w:r>
      <w:r>
        <w:t>Muster crew at safe haven</w:t>
      </w:r>
    </w:p>
    <w:p>
      <w:r>
        <w:rPr>
          <w:b/>
        </w:rPr>
        <w:t xml:space="preserve">Step 5: </w:t>
      </w:r>
      <w:r>
        <w:t>Activate water curtain</w:t>
      </w:r>
    </w:p>
    <w:p>
      <w:r>
        <w:rPr>
          <w:b/>
        </w:rPr>
        <w:t xml:space="preserve">Step 6: </w:t>
      </w:r>
      <w:r>
        <w:t>Don SCBA — IDLH risk</w:t>
      </w:r>
    </w:p>
    <w:p>
      <w:pPr>
        <w:pStyle w:val="Heading2"/>
      </w:pPr>
      <w:r>
        <w:t>5.4 BUNKERING OPERATION</w:t>
      </w:r>
    </w:p>
    <w:p>
      <w:r>
        <w:t>Ammonia transfer per §8 Circ.1687. Monitor connections, purge, and transfer rate.</w:t>
      </w:r>
    </w:p>
    <w:p>
      <w:pPr>
        <w:pStyle w:val="Heading3"/>
      </w:pPr>
      <w:r>
        <w:t>Actions Required</w:t>
      </w:r>
    </w:p>
    <w:p>
      <w:r>
        <w:rPr>
          <w:b/>
        </w:rPr>
        <w:t xml:space="preserve">Step 1: </w:t>
      </w:r>
      <w:r>
        <w:t>Connect bunker hose — gastight</w:t>
      </w:r>
    </w:p>
    <w:p>
      <w:r>
        <w:rPr>
          <w:b/>
        </w:rPr>
        <w:t xml:space="preserve">Step 2: </w:t>
      </w:r>
      <w:r>
        <w:t>Purge lines with N₂</w:t>
      </w:r>
    </w:p>
    <w:p>
      <w:r>
        <w:rPr>
          <w:b/>
        </w:rPr>
        <w:t xml:space="preserve">Step 3: </w:t>
      </w:r>
      <w:r>
        <w:t>Open bunker valve slowly</w:t>
      </w:r>
    </w:p>
    <w:p>
      <w:r>
        <w:rPr>
          <w:b/>
        </w:rPr>
        <w:t xml:space="preserve">Step 4: </w:t>
      </w:r>
      <w:r>
        <w:t>Confirm flow &lt; 80 t/h</w:t>
      </w:r>
    </w:p>
    <w:p>
      <w:r>
        <w:rPr>
          <w:b/>
        </w:rPr>
        <w:t xml:space="preserve">Step 5: </w:t>
      </w:r>
      <w:r>
        <w:t>Monitor all PPM detectors</w:t>
      </w:r>
    </w:p>
    <w:p>
      <w:r>
        <w:rPr>
          <w:b/>
        </w:rPr>
        <w:t xml:space="preserve">Step 6: </w:t>
      </w:r>
      <w:r>
        <w:t>Isolate on completion</w:t>
      </w:r>
    </w:p>
    <w:p>
      <w:pPr>
        <w:pStyle w:val="Heading1"/>
      </w:pPr>
      <w:r>
        <w:t>6. Emergency Procedures</w:t>
      </w:r>
    </w:p>
    <w:p>
      <w:r>
        <w:t>When an alarm condition occurs:</w:t>
      </w:r>
    </w:p>
    <w:p>
      <w:r>
        <w:rPr>
          <w:b/>
        </w:rPr>
        <w:t xml:space="preserve">1. </w:t>
      </w:r>
      <w:r>
        <w:t>Identify the alarm in the Alarm Management panel (right side).</w:t>
      </w:r>
    </w:p>
    <w:p>
      <w:r>
        <w:rPr>
          <w:b/>
        </w:rPr>
        <w:t xml:space="preserve">2. </w:t>
      </w:r>
      <w:r>
        <w:t>Acknowledge the alarm by clicking on it.</w:t>
      </w:r>
    </w:p>
    <w:p>
      <w:r>
        <w:rPr>
          <w:b/>
        </w:rPr>
        <w:t xml:space="preserve">3. </w:t>
      </w:r>
      <w:r>
        <w:t>Assess the severity: WARNING (amber) requires monitoring; ALARM (red) requires immediate action.</w:t>
      </w:r>
    </w:p>
    <w:p>
      <w:r>
        <w:rPr>
          <w:b/>
        </w:rPr>
        <w:t xml:space="preserve">4. </w:t>
      </w:r>
      <w:r>
        <w:t>If Emergency Shutdown (ESD) is required, press the ESD button.</w:t>
      </w:r>
    </w:p>
    <w:p>
      <w:r>
        <w:rPr>
          <w:b/>
        </w:rPr>
        <w:t xml:space="preserve">5. </w:t>
      </w:r>
      <w:r>
        <w:t>Follow the scenario checklist for step-by-step response.</w:t>
      </w:r>
    </w:p>
    <w:p>
      <w:r>
        <w:rPr>
          <w:b/>
        </w:rPr>
        <w:t xml:space="preserve">6. </w:t>
      </w:r>
      <w:r>
        <w:t>After resolving the condition, use the RESET button to restore normal operations.</w:t>
      </w:r>
    </w:p>
    <w:p>
      <w:pPr>
        <w:pStyle w:val="Heading1"/>
      </w:pPr>
      <w:r>
        <w:t>7. Reference Documentation</w:t>
      </w:r>
    </w:p>
    <w:p>
      <w:pPr>
        <w:pStyle w:val="Heading2"/>
      </w:pPr>
      <w:r>
        <w:t>01 IMO MSC1 Circ1687 Summary</w:t>
      </w:r>
    </w:p>
    <w:p>
      <w:pPr>
        <w:pStyle w:val="Heading2"/>
      </w:pPr>
      <w:r>
        <w:t>IMO MSC.1/Circ.1687 — Interim Guidelines for the Safety of Ships Using Ammonia as Fuel</w:t>
      </w:r>
    </w:p>
    <w:p>
      <w:pPr>
        <w:pStyle w:val="Heading3"/>
      </w:pPr>
      <w:r>
        <w:t>Summary Reference Document for NH₃ Ship Simulator</w:t>
      </w:r>
    </w:p>
    <w:p>
      <w:r>
        <w:t>Document: MSC.1/Circ.1687</w:t>
      </w:r>
    </w:p>
    <w:p>
      <w:r>
        <w:t>Issued: 26 February 2025</w:t>
      </w:r>
    </w:p>
    <w:p>
      <w:r>
        <w:t>Approved by: Maritime Safety Committee, 109th session (MSC 109), 2–6 December 2024</w:t>
      </w:r>
    </w:p>
    <w:p>
      <w:r>
        <w:t>Developed by: IMO Sub-Committee on Carriage of Cargoes and Containers (CCC), sessions CCC 8–10 (2022–2024)</w:t>
      </w:r>
    </w:p>
    <w:p>
      <w:r>
        <w:t>Status: Interim (to be revised at CCC 12, ~2026–2027)</w:t>
      </w:r>
    </w:p>
    <w:p>
      <w:r>
        <w:t>Applies to: Cargo ships ≥ 500 GT and passenger ships using non-cargo ammonia as fuel</w:t>
      </w:r>
    </w:p>
    <w:p>
      <w:r>
        <w:t>---</w:t>
      </w:r>
    </w:p>
    <w:p>
      <w:pPr>
        <w:pStyle w:val="Heading3"/>
      </w:pPr>
      <w:r>
        <w:t>1. Background and Purpose</w:t>
      </w:r>
    </w:p>
    <w:p>
      <w:r>
        <w:t>The guidelines were developed to provide an international standard for the safe use of ammonia (NH₃) as a marine fuel, in support of IMO's GHG emission reduction strategy. They follow a goal-based standards approach, providing high-level functional requirements rather than prescriptive rules.</w:t>
      </w:r>
    </w:p>
    <w:p>
      <w:r>
        <w:t>The guidelines use the IGF Code (MSC.391(95)) Part A-1 as their structural basis and apply it to ammonia fuel systems. They are intended to provide at least the same level of safety and reliability as conventional oil-fuelled machinery installations.</w:t>
      </w:r>
    </w:p>
    <w:p>
      <w:r>
        <w:t>Key parallel regulatory work:</w:t>
      </w:r>
    </w:p>
    <w:p>
      <w:pPr>
        <w:pStyle w:val="ListBullet"/>
        <w:spacing w:after="40"/>
      </w:pPr>
      <w:r>
        <w:t>**SOLAS Chapter II-1 amendments** — adopted at MSC 110 (June 2025) to formally extend IGF Code coverage to ammonia (ammonia is not a "low-flashpoint fuel" under current definitions)</w:t>
      </w:r>
    </w:p>
    <w:p>
      <w:pPr>
        <w:pStyle w:val="ListBullet"/>
        <w:spacing w:after="40"/>
      </w:pPr>
      <w:r>
        <w:t>**IGC Code amendments** — entry into force 1 July 2026, removing prohibition on use of toxic cargo as fuel (enabling ammonia carriers to use cargo as fuel)</w:t>
      </w:r>
    </w:p>
    <w:p>
      <w:pPr>
        <w:pStyle w:val="ListBullet"/>
        <w:spacing w:after="40"/>
      </w:pPr>
      <w:r>
        <w:t>**HTW Sub-Committee** — Generic interim guidelines for training of seafarers on ships using alternative fuels (basic and advanced training requirements, emergency drill mandates)</w:t>
      </w:r>
    </w:p>
    <w:p>
      <w:r>
        <w:t>---</w:t>
      </w:r>
    </w:p>
    <w:p>
      <w:pPr>
        <w:pStyle w:val="Heading3"/>
      </w:pPr>
      <w:r>
        <w:t>2. Key Definitions (from MSC.1/Circ.1687)</w:t>
      </w:r>
    </w:p>
    <w:p>
      <w:r>
        <w:t>| Term | Definition |</w:t>
      </w:r>
    </w:p>
    <w:p>
      <w:r>
        <w:t>|------|-----------|</w:t>
      </w:r>
    </w:p>
    <w:p>
      <w:r>
        <w:t>| **Ammonia** | Inorganic compound NH₃, in liquefied or gaseous state |</w:t>
      </w:r>
    </w:p>
    <w:p>
      <w:r>
        <w:t>| **Fuel** | Ammonia in liquefied or gaseous state used as marine fuel |</w:t>
      </w:r>
    </w:p>
    <w:p>
      <w:r>
        <w:t>| **Fuel consumer** | Any unit onboard using ammonia as fuel (engine, fuel cell, etc.) |</w:t>
      </w:r>
    </w:p>
    <w:p>
      <w:r>
        <w:t>| **Fuel containment system** | Arrangement for storage of fuel including tank connections |</w:t>
      </w:r>
    </w:p>
    <w:p>
      <w:r>
        <w:t>| **Toxic area** | Area where ammonia is or may be expected to be present |</w:t>
      </w:r>
    </w:p>
    <w:p>
      <w:r>
        <w:t>| **Toxic space** | Interior of fuel storage equipment and enclosed/semi-enclosed spaces with potential leak sources |</w:t>
      </w:r>
    </w:p>
    <w:p>
      <w:r>
        <w:t>| **Safe haven** | Designated space where crew can shelter during ammonia release |</w:t>
      </w:r>
    </w:p>
    <w:p>
      <w:r>
        <w:t>| **ARMS** | Ammonia Release Mitigation System |</w:t>
      </w:r>
    </w:p>
    <w:p>
      <w:r>
        <w:t>| **Bunkering** | Transfer of ammonia from land-based or floating facilities into ship's tanks |</w:t>
      </w:r>
    </w:p>
    <w:p>
      <w:r>
        <w:t>---</w:t>
      </w:r>
    </w:p>
    <w:p>
      <w:pPr>
        <w:pStyle w:val="Heading3"/>
      </w:pPr>
      <w:r>
        <w:t>3. Fuel Storage Requirements (Chapter 5 of Guidelines)</w:t>
      </w:r>
    </w:p>
    <w:p>
      <w:pPr>
        <w:pStyle w:val="Heading4"/>
      </w:pPr>
      <w:r>
        <w:t>3.1 Storage Type</w:t>
      </w:r>
    </w:p>
    <w:p>
      <w:pPr>
        <w:pStyle w:val="ListBullet"/>
        <w:spacing w:after="40"/>
      </w:pPr>
      <w:r>
        <w:t>**Preferred / baseline:** Refrigerated storage at **atmospheric pressure, −33°C** (fully refrigerated)</w:t>
      </w:r>
    </w:p>
    <w:p>
      <w:pPr>
        <w:pStyle w:val="ListBullet"/>
        <w:spacing w:after="40"/>
      </w:pPr>
      <w:r>
        <w:t>This is the "inherently safer" choice per Lloyd's Register risk assessment</w:t>
      </w:r>
    </w:p>
    <w:p>
      <w:pPr>
        <w:pStyle w:val="ListBullet"/>
        <w:spacing w:after="40"/>
      </w:pPr>
      <w:r>
        <w:t>Pressurised and semi-refrigerated/semi-pressurised storage are **not prohibited** but require alternative design approval</w:t>
      </w:r>
    </w:p>
    <w:p>
      <w:pPr>
        <w:pStyle w:val="ListBullet"/>
        <w:spacing w:after="40"/>
      </w:pPr>
      <w:r>
        <w:t>The temperature of liquefied ammonia in fuel tanks shall be maintained at no more than the required refrigerated temperature</w:t>
      </w:r>
    </w:p>
    <w:p>
      <w:pPr>
        <w:pStyle w:val="Heading4"/>
      </w:pPr>
      <w:r>
        <w:t>3.2 Tank Connection Spaces</w:t>
      </w:r>
    </w:p>
    <w:p>
      <w:pPr>
        <w:pStyle w:val="ListBullet"/>
        <w:spacing w:after="40"/>
      </w:pPr>
      <w:r>
        <w:t>Must be designed to safely contain fuel leakages</w:t>
      </w:r>
    </w:p>
    <w:p>
      <w:pPr>
        <w:pStyle w:val="ListBullet"/>
        <w:spacing w:after="40"/>
      </w:pPr>
      <w:r>
        <w:t>Boundaries must be **gastight** towards other ship spaces</w:t>
      </w:r>
    </w:p>
    <w:p>
      <w:pPr>
        <w:pStyle w:val="ListBullet"/>
        <w:spacing w:after="40"/>
      </w:pPr>
      <w:r>
        <w:t>Material must withstand design temperatures corresponding to maximum probable leakage temperature</w:t>
      </w:r>
    </w:p>
    <w:p>
      <w:pPr>
        <w:pStyle w:val="ListBullet"/>
        <w:spacing w:after="40"/>
      </w:pPr>
      <w:r>
        <w:t>Must be fitted with ventilation arrangements to withstand pressure build-up from vaporisation</w:t>
      </w:r>
    </w:p>
    <w:p>
      <w:pPr>
        <w:pStyle w:val="ListBullet"/>
        <w:spacing w:after="40"/>
      </w:pPr>
      <w:r>
        <w:t>Entrances must have a sill height exceeding the maximum calculated liquid leakage level (minimum **300 mm**)</w:t>
      </w:r>
    </w:p>
    <w:p>
      <w:pPr>
        <w:pStyle w:val="ListBullet"/>
        <w:spacing w:after="40"/>
      </w:pPr>
      <w:r>
        <w:t>Entrances must be fitted with **water screens** with constantly available water supply, activatable from outside</w:t>
      </w:r>
    </w:p>
    <w:p>
      <w:pPr>
        <w:pStyle w:val="Heading4"/>
      </w:pPr>
      <w:r>
        <w:t>3.3 Double-Walled Piping</w:t>
      </w:r>
    </w:p>
    <w:p>
      <w:pPr>
        <w:pStyle w:val="ListBullet"/>
        <w:spacing w:after="40"/>
      </w:pPr>
      <w:r>
        <w:t>Fuel supply lines in enclosed spaces must use **double-walled piping**</w:t>
      </w:r>
    </w:p>
    <w:p>
      <w:pPr>
        <w:pStyle w:val="ListBullet"/>
        <w:spacing w:after="40"/>
      </w:pPr>
      <w:r>
        <w:t>Fuel supply lines to fuel preparation rooms must have **automatically operated shut-off valves** at the bulkhead</w:t>
      </w:r>
    </w:p>
    <w:p>
      <w:pPr>
        <w:pStyle w:val="ListBullet"/>
        <w:spacing w:after="40"/>
      </w:pPr>
      <w:r>
        <w:t>All pipe colour-coding must be distinguishable (per CCC 11 guidelines for IGC Code application)</w:t>
      </w:r>
    </w:p>
    <w:p>
      <w:r>
        <w:t>---</w:t>
      </w:r>
    </w:p>
    <w:p>
      <w:pPr>
        <w:pStyle w:val="Heading3"/>
      </w:pPr>
      <w:r>
        <w:t>4. Machinery Space Arrangements (Chapter 6)</w:t>
      </w:r>
    </w:p>
    <w:p>
      <w:pPr>
        <w:pStyle w:val="ListBullet"/>
        <w:spacing w:after="40"/>
      </w:pPr>
      <w:r>
        <w:t>A **gas-safe machinery space** may be arranged as a conventional machinery space</w:t>
      </w:r>
    </w:p>
    <w:p>
      <w:pPr>
        <w:pStyle w:val="ListBullet"/>
        <w:spacing w:after="40"/>
      </w:pPr>
      <w:r>
        <w:t>Access to machinery spaces must NOT be arranged from **toxic areas or toxic spaces**</w:t>
      </w:r>
    </w:p>
    <w:p>
      <w:pPr>
        <w:pStyle w:val="ListBullet"/>
        <w:spacing w:after="40"/>
      </w:pPr>
      <w:r>
        <w:t>**Airlocks** must:</w:t>
      </w:r>
    </w:p>
    <w:p>
      <w:r>
        <w:t xml:space="preserve">  - Have simple geometrical form</w:t>
      </w:r>
    </w:p>
    <w:p>
      <w:r>
        <w:t xml:space="preserve">  - Provide free and easy passage</w:t>
      </w:r>
    </w:p>
    <w:p>
      <w:r>
        <w:t xml:space="preserve">  - Have a deck area of not less than 1.5 m²</w:t>
      </w:r>
    </w:p>
    <w:p>
      <w:r>
        <w:t xml:space="preserve">  - Not be used for storage</w:t>
      </w:r>
    </w:p>
    <w:p>
      <w:pPr>
        <w:pStyle w:val="ListBullet"/>
        <w:spacing w:after="40"/>
      </w:pPr>
      <w:r>
        <w:t>IGF Code Part A-1, paragraph 6.10 applies for machinery space arrangements</w:t>
      </w:r>
    </w:p>
    <w:p>
      <w:pPr>
        <w:pStyle w:val="ListBullet"/>
        <w:spacing w:after="40"/>
      </w:pPr>
      <w:r>
        <w:t>Provisions of IGF Code §6.5 and §6.6 do **not** apply to ammonia-fuelled ships (replaced by ammonia-specific requirements)</w:t>
      </w:r>
    </w:p>
    <w:p>
      <w:r>
        <w:t>---</w:t>
      </w:r>
    </w:p>
    <w:p>
      <w:pPr>
        <w:pStyle w:val="Heading3"/>
      </w:pPr>
      <w:r>
        <w:t>5. Fuel Preparation Room (Chapter 7)</w:t>
      </w:r>
    </w:p>
    <w:p>
      <w:pPr>
        <w:pStyle w:val="ListBullet"/>
        <w:spacing w:after="40"/>
      </w:pPr>
      <w:r>
        <w:t>Must be designed to safely contain fuel leakages</w:t>
      </w:r>
    </w:p>
    <w:p>
      <w:pPr>
        <w:pStyle w:val="ListBullet"/>
        <w:spacing w:after="40"/>
      </w:pPr>
      <w:r>
        <w:t>Boundaries must be **gastight** towards other spaces</w:t>
      </w:r>
    </w:p>
    <w:p>
      <w:pPr>
        <w:pStyle w:val="ListBullet"/>
        <w:spacing w:after="40"/>
      </w:pPr>
      <w:r>
        <w:t>Probable maximum leakage into the room must be calculated</w:t>
      </w:r>
    </w:p>
    <w:p>
      <w:pPr>
        <w:pStyle w:val="ListBullet"/>
        <w:spacing w:after="40"/>
      </w:pPr>
      <w:r>
        <w:t>Ventilation must ensure the space can withstand any pressure build-up caused by vaporisation</w:t>
      </w:r>
    </w:p>
    <w:p>
      <w:pPr>
        <w:pStyle w:val="ListBullet"/>
        <w:spacing w:after="40"/>
      </w:pPr>
      <w:r>
        <w:t>Sill height: **minimum 300 mm** (or calculated maximum liquid leakage level, whichever is higher)</w:t>
      </w:r>
    </w:p>
    <w:p>
      <w:pPr>
        <w:pStyle w:val="ListBullet"/>
        <w:spacing w:after="40"/>
      </w:pPr>
      <w:r>
        <w:t>Water screen at entrance: constantly available, activatable from outside</w:t>
      </w:r>
    </w:p>
    <w:p>
      <w:r>
        <w:t>Master Fuel Valve (MFV):</w:t>
      </w:r>
    </w:p>
    <w:p>
      <w:pPr>
        <w:pStyle w:val="ListBullet"/>
        <w:spacing w:after="40"/>
      </w:pPr>
      <w:r>
        <w:t>Automatically shuts off fuel supply when activated by the ESD safety system</w:t>
      </w:r>
    </w:p>
    <w:p>
      <w:pPr>
        <w:pStyle w:val="ListBullet"/>
        <w:spacing w:after="40"/>
      </w:pPr>
      <w:r>
        <w:t>If located in an enclosed space (e.g. fuel prep room), an additional automatic shutdown valve is required at the boundary — closes on gas detection or loss of ventilation</w:t>
      </w:r>
    </w:p>
    <w:p>
      <w:r>
        <w:t>---</w:t>
      </w:r>
    </w:p>
    <w:p>
      <w:pPr>
        <w:pStyle w:val="Heading3"/>
      </w:pPr>
      <w:r>
        <w:t>6. Toxic Area / Gas Detection Requirements (Chapter 8)</w:t>
      </w:r>
    </w:p>
    <w:p>
      <w:pPr>
        <w:pStyle w:val="Heading4"/>
      </w:pPr>
      <w:r>
        <w:t>6.1 Toxic Area Definition</w:t>
      </w:r>
    </w:p>
    <w:p>
      <w:pPr>
        <w:pStyle w:val="ListBullet"/>
        <w:spacing w:after="40"/>
      </w:pPr>
      <w:r>
        <w:t>Within **25 m** of flanges, valves, and other potential leakage sources in ammonia fuel piping systems</w:t>
      </w:r>
    </w:p>
    <w:p>
      <w:pPr>
        <w:pStyle w:val="ListBullet"/>
        <w:spacing w:after="40"/>
      </w:pPr>
      <w:r>
        <w:t>Within **25 m** of vent posts</w:t>
      </w:r>
    </w:p>
    <w:p>
      <w:pPr>
        <w:pStyle w:val="Heading4"/>
      </w:pPr>
      <w:r>
        <w:t>6.2 Gas Detection Thresholds (per industry practice aligned with guidelines)</w:t>
      </w:r>
    </w:p>
    <w:p>
      <w:r>
        <w:t>| Level | Concentration | Action Required |</w:t>
      </w:r>
    </w:p>
    <w:p>
      <w:r>
        <w:t>|-------|--------------|-----------------|</w:t>
      </w:r>
    </w:p>
    <w:p>
      <w:r>
        <w:t>| Warning | **25 ppm** | Investigate, increase ventilation |</w:t>
      </w:r>
    </w:p>
    <w:p>
      <w:r>
        <w:t>| High Warning | **100 ppm** | Evacuate area, activate ESD |</w:t>
      </w:r>
    </w:p>
    <w:p>
      <w:r>
        <w:t>| IDLH | **300 ppm** | Immediately Dangerous to Life and Health — mandatory SCBA |</w:t>
      </w:r>
    </w:p>
    <w:p>
      <w:r>
        <w:t>| TLV-TWA | **25 ppm** | Maximum 8-hour occupational exposure |</w:t>
      </w:r>
    </w:p>
    <w:p>
      <w:r>
        <w:t>| STEL | **35 ppm** | Short-term exposure limit (15 min) |</w:t>
      </w:r>
    </w:p>
    <w:p>
      <w:r>
        <w:t>| Flammability (LEL) | **15% vol (150,000 ppm)** | Explosive range 15–28% vol |</w:t>
      </w:r>
    </w:p>
    <w:p>
      <w:pPr>
        <w:pStyle w:val="Heading4"/>
      </w:pPr>
      <w:r>
        <w:t>6.3 Gas Dispersion Analysis</w:t>
      </w:r>
    </w:p>
    <w:p>
      <w:pPr>
        <w:pStyle w:val="ListBullet"/>
        <w:spacing w:after="40"/>
      </w:pPr>
      <w:r>
        <w:t>A gas dispersion analysis must be carried out to demonstrate that **220 ppm** (unacceptable concentration) will not exceed the normative distance and reach non-toxic areas such as accommodation air intakes</w:t>
      </w:r>
    </w:p>
    <w:p>
      <w:r>
        <w:t>---</w:t>
      </w:r>
    </w:p>
    <w:p>
      <w:pPr>
        <w:pStyle w:val="Heading3"/>
      </w:pPr>
      <w:r>
        <w:t>7. Ventilation (Chapter 9)</w:t>
      </w:r>
    </w:p>
    <w:p>
      <w:pPr>
        <w:pStyle w:val="ListBullet"/>
        <w:spacing w:after="40"/>
      </w:pPr>
      <w:r>
        <w:t>Minimum ventilation capacity: **2 air changes per hour (ACH)** in hold spaces and cofferdams</w:t>
      </w:r>
    </w:p>
    <w:p>
      <w:pPr>
        <w:pStyle w:val="ListBullet"/>
        <w:spacing w:after="40"/>
      </w:pPr>
      <w:r>
        <w:t>Fuel preparation room and machinery spaces: significantly higher ACH required</w:t>
      </w:r>
    </w:p>
    <w:p>
      <w:pPr>
        <w:pStyle w:val="ListBullet"/>
        <w:spacing w:after="40"/>
      </w:pPr>
      <w:r>
        <w:t>Ventilation inlet and outlet locations must be supported by **CFD (Computational Fluid Dynamics) analysis**</w:t>
      </w:r>
    </w:p>
    <w:p>
      <w:pPr>
        <w:pStyle w:val="ListBullet"/>
        <w:spacing w:after="40"/>
      </w:pPr>
      <w:r>
        <w:t>Per CCC 11 (Sept 2025): "Fuel plant ventilation capacity, including inlet and outlet locations, should be supported by numerical calculations such as CFD analysis"</w:t>
      </w:r>
    </w:p>
    <w:p>
      <w:r>
        <w:t>---</w:t>
      </w:r>
    </w:p>
    <w:p>
      <w:pPr>
        <w:pStyle w:val="Heading3"/>
      </w:pPr>
      <w:r>
        <w:t>8. Emergency Shutdown System (ESD) (Chapter 10 / IGC Code §18)</w:t>
      </w:r>
    </w:p>
    <w:p>
      <w:pPr>
        <w:pStyle w:val="ListBullet"/>
        <w:spacing w:after="40"/>
      </w:pPr>
      <w:r>
        <w:t>ESD must automatically and safely shut down the ammonia fuel system</w:t>
      </w:r>
    </w:p>
    <w:p>
      <w:pPr>
        <w:pStyle w:val="ListBullet"/>
        <w:spacing w:after="40"/>
      </w:pPr>
      <w:r>
        <w:t>ESD activates the **Master Fuel Valve (MFV)** closure</w:t>
      </w:r>
    </w:p>
    <w:p>
      <w:pPr>
        <w:pStyle w:val="ListBullet"/>
        <w:spacing w:after="40"/>
      </w:pPr>
      <w:r>
        <w:t>Updated IGC Code (in force 2028): ESD valves close to tank may be activated regardless of tank pressure</w:t>
      </w:r>
    </w:p>
    <w:p>
      <w:pPr>
        <w:pStyle w:val="ListBullet"/>
        <w:spacing w:after="40"/>
      </w:pPr>
      <w:r>
        <w:t>Cascade logic:</w:t>
      </w:r>
    </w:p>
    <w:p>
      <w:r>
        <w:t xml:space="preserve">  1. Gas detection at 100 ppm → auto-trigger ESD OR manual activation</w:t>
      </w:r>
    </w:p>
    <w:p>
      <w:r>
        <w:t xml:space="preserve">  2. MFV closes → fuel supply to all consumers isolated</w:t>
      </w:r>
    </w:p>
    <w:p>
      <w:r>
        <w:t xml:space="preserve">  3. Supply valve and return valve close</w:t>
      </w:r>
    </w:p>
    <w:p>
      <w:r>
        <w:t xml:space="preserve">  4. Ventilation switches to emergency high capacity</w:t>
      </w:r>
    </w:p>
    <w:p>
      <w:r>
        <w:t xml:space="preserve">  5. Water curtain/deluge activates if fitted</w:t>
      </w:r>
    </w:p>
    <w:p>
      <w:r>
        <w:t>---</w:t>
      </w:r>
    </w:p>
    <w:p>
      <w:pPr>
        <w:pStyle w:val="Heading3"/>
      </w:pPr>
      <w:r>
        <w:t>9. Ammonia Release Mitigation System (ARMS)</w:t>
      </w:r>
    </w:p>
    <w:p>
      <w:pPr>
        <w:pStyle w:val="ListBullet"/>
        <w:spacing w:after="40"/>
      </w:pPr>
      <w:r>
        <w:t>The uncontrolled and direct release of ammonia may only occur in emergency situations</w:t>
      </w:r>
    </w:p>
    <w:p>
      <w:pPr>
        <w:pStyle w:val="ListBullet"/>
        <w:spacing w:after="40"/>
      </w:pPr>
      <w:r>
        <w:t>The fuel supply system must include an **ARMS** capable of:</w:t>
      </w:r>
    </w:p>
    <w:p>
      <w:r>
        <w:t xml:space="preserve">  - Collecting ammonia releases</w:t>
      </w:r>
    </w:p>
    <w:p>
      <w:r>
        <w:t xml:space="preserve">  - Directing releases to recovery systems</w:t>
      </w:r>
    </w:p>
    <w:p>
      <w:r>
        <w:t xml:space="preserve">  - Directing releases to treatment units</w:t>
      </w:r>
    </w:p>
    <w:p>
      <w:r>
        <w:t xml:space="preserve">  - Or directing releases to designated safe open-air locations</w:t>
      </w:r>
    </w:p>
    <w:p>
      <w:pPr>
        <w:pStyle w:val="ListBullet"/>
        <w:spacing w:after="40"/>
      </w:pPr>
      <w:r>
        <w:t>Secondary containment barriers around fuel tanks</w:t>
      </w:r>
    </w:p>
    <w:p>
      <w:pPr>
        <w:pStyle w:val="ListBullet"/>
        <w:spacing w:after="40"/>
      </w:pPr>
      <w:r>
        <w:t>Secondary enclosures around ammonia leakage sources</w:t>
      </w:r>
    </w:p>
    <w:p>
      <w:r>
        <w:t>---</w:t>
      </w:r>
    </w:p>
    <w:p>
      <w:pPr>
        <w:pStyle w:val="Heading3"/>
      </w:pPr>
      <w:r>
        <w:t>10. Personal Protection and Safe Havens</w:t>
      </w:r>
    </w:p>
    <w:p>
      <w:pPr>
        <w:pStyle w:val="Heading4"/>
      </w:pPr>
      <w:r>
        <w:t>10.1 Personal Protective Equipment (per Chapter 11)</w:t>
      </w:r>
    </w:p>
    <w:p>
      <w:pPr>
        <w:pStyle w:val="ListBullet"/>
        <w:spacing w:after="40"/>
      </w:pPr>
      <w:r>
        <w:t>**SCBA (Self-Contained Breathing Apparatus):** Mandatory for entry into toxic areas above 25 ppm</w:t>
      </w:r>
    </w:p>
    <w:p>
      <w:pPr>
        <w:pStyle w:val="ListBullet"/>
        <w:spacing w:after="40"/>
      </w:pPr>
      <w:r>
        <w:t>Chemical protective suits required for maintenance on fuel system</w:t>
      </w:r>
    </w:p>
    <w:p>
      <w:pPr>
        <w:pStyle w:val="ListBullet"/>
        <w:spacing w:after="40"/>
      </w:pPr>
      <w:r>
        <w:t>At minimum: number of SCBA sets sufficient for all persons likely to be involved in emergency operations</w:t>
      </w:r>
    </w:p>
    <w:p>
      <w:pPr>
        <w:pStyle w:val="ListBullet"/>
        <w:spacing w:after="40"/>
      </w:pPr>
      <w:r>
        <w:t>**EEBD (Emergency Escape Breathing Device):** For escape from affected spaces</w:t>
      </w:r>
    </w:p>
    <w:p>
      <w:pPr>
        <w:pStyle w:val="Heading4"/>
      </w:pPr>
      <w:r>
        <w:t>10.2 Safe Havens (per §3.2 of Guidelines)</w:t>
      </w:r>
    </w:p>
    <w:p>
      <w:pPr>
        <w:pStyle w:val="ListBullet"/>
        <w:spacing w:after="40"/>
      </w:pPr>
      <w:r>
        <w:t>Must be arranged at essential locations for ship's operation</w:t>
      </w:r>
    </w:p>
    <w:p>
      <w:pPr>
        <w:pStyle w:val="ListBullet"/>
        <w:spacing w:after="40"/>
      </w:pPr>
      <w:r>
        <w:t>Must be designed to minimise risk of exposure during ammonia release</w:t>
      </w:r>
    </w:p>
    <w:p>
      <w:pPr>
        <w:pStyle w:val="ListBullet"/>
        <w:spacing w:after="40"/>
      </w:pPr>
      <w:r>
        <w:t>Achieved by: dedicated ventilation arrangements OR self-sustaining air supply systems</w:t>
      </w:r>
    </w:p>
    <w:p>
      <w:pPr>
        <w:pStyle w:val="ListBullet"/>
        <w:spacing w:after="40"/>
      </w:pPr>
      <w:r>
        <w:t>Typical locations: Bridge, CCR/ECR, Lifeboat muster stations</w:t>
      </w:r>
    </w:p>
    <w:p>
      <w:r>
        <w:t>---</w:t>
      </w:r>
    </w:p>
    <w:p>
      <w:pPr>
        <w:pStyle w:val="Heading3"/>
      </w:pPr>
      <w:r>
        <w:t>11. Bunkering (Chapter 12)</w:t>
      </w:r>
    </w:p>
    <w:p>
      <w:pPr>
        <w:pStyle w:val="ListBullet"/>
        <w:spacing w:after="40"/>
      </w:pPr>
      <w:r>
        <w:t>Bunkering = transfer of ammonia from land/floating facility to ship's tanks</w:t>
      </w:r>
    </w:p>
    <w:p>
      <w:pPr>
        <w:pStyle w:val="ListBullet"/>
        <w:spacing w:after="40"/>
      </w:pPr>
      <w:r>
        <w:t>Key requirements:</w:t>
      </w:r>
    </w:p>
    <w:p>
      <w:r>
        <w:t xml:space="preserve">  - All connections must be gastight before transfer</w:t>
      </w:r>
    </w:p>
    <w:p>
      <w:r>
        <w:t xml:space="preserve">  - Lines must be purged with inert gas (N₂) before and after transfer</w:t>
      </w:r>
    </w:p>
    <w:p>
      <w:r>
        <w:t xml:space="preserve">  - Manifold area is a toxic area during bunkering</w:t>
      </w:r>
    </w:p>
    <w:p>
      <w:r>
        <w:t xml:space="preserve">  - Continuous gas detection at manifold during entire operation</w:t>
      </w:r>
    </w:p>
    <w:p>
      <w:r>
        <w:t xml:space="preserve">  - All personnel in bunkering area must have SCBA readily available</w:t>
      </w:r>
    </w:p>
    <w:p>
      <w:r>
        <w:t xml:space="preserve">  - Emergency release coupling (dry-disconnect) mandatory</w:t>
      </w:r>
    </w:p>
    <w:p>
      <w:r>
        <w:t xml:space="preserve">  - Bunkering checklist must be completed and signed by both parties</w:t>
      </w:r>
    </w:p>
    <w:p>
      <w:r>
        <w:t xml:space="preserve">  - Maximum transfer rates per approved bunkering procedure</w:t>
      </w:r>
    </w:p>
    <w:p>
      <w:r>
        <w:t>---</w:t>
      </w:r>
    </w:p>
    <w:p>
      <w:pPr>
        <w:pStyle w:val="Heading3"/>
      </w:pPr>
      <w:r>
        <w:t>12. Propulsion Technologies Currently in Use / Development</w:t>
      </w:r>
    </w:p>
    <w:p>
      <w:r>
        <w:t>| Technology | Notes |</w:t>
      </w:r>
    </w:p>
    <w:p>
      <w:r>
        <w:t>|-----------|-------|</w:t>
      </w:r>
    </w:p>
    <w:p>
      <w:r>
        <w:t>| **Dual-fuel 2-stroke engine** | MAN B&amp;W ME-LGIP, WinGD X-DF-A — NH₃ + pilot fuel (LFO/HFO) for ignition |</w:t>
      </w:r>
    </w:p>
    <w:p>
      <w:r>
        <w:t>| **Solid Oxide Fuel Cell (SOFC)** | Eidesvik/Equinor projects; high efficiency, zero NOx |</w:t>
      </w:r>
    </w:p>
    <w:p>
      <w:r>
        <w:t>| **4-stroke dual-fuel** | NH₃/MDO blend; lower thermal efficiency vs 2-stroke |</w:t>
      </w:r>
    </w:p>
    <w:p>
      <w:r>
        <w:t>| **Cracked NH₃ (H₂ blend)** | Onboard cracker produces N₂+H₂ for improved combustion stability |</w:t>
      </w:r>
    </w:p>
    <w:p>
      <w:pPr>
        <w:pStyle w:val="Heading4"/>
      </w:pPr>
      <w:r>
        <w:t>NOx Consideration</w:t>
      </w:r>
    </w:p>
    <w:p>
      <w:pPr>
        <w:pStyle w:val="ListBullet"/>
        <w:spacing w:after="40"/>
      </w:pPr>
      <w:r>
        <w:t>NH₃ combustion produces **fuel-NOx** (from nitrogen in fuel) — potentially higher than HFO</w:t>
      </w:r>
    </w:p>
    <w:p>
      <w:pPr>
        <w:pStyle w:val="ListBullet"/>
        <w:spacing w:after="40"/>
      </w:pPr>
      <w:r>
        <w:t>**Selective Catalytic Reduction (SCR)** required for NOx compliance under MARPOL Annex VI</w:t>
      </w:r>
    </w:p>
    <w:p>
      <w:pPr>
        <w:pStyle w:val="ListBullet"/>
        <w:spacing w:after="40"/>
      </w:pPr>
      <w:r>
        <w:t>Slip ammonia (unburnt NH₃ in exhaust) is an additional emission concern requiring scrubbing</w:t>
      </w:r>
    </w:p>
    <w:p>
      <w:r>
        <w:t>---</w:t>
      </w:r>
    </w:p>
    <w:p>
      <w:pPr>
        <w:pStyle w:val="Heading3"/>
      </w:pPr>
      <w:r>
        <w:t>13. Demonstration Vessels (as of early 2025)</w:t>
      </w:r>
    </w:p>
    <w:p>
      <w:pPr>
        <w:pStyle w:val="ListBullet"/>
        <w:spacing w:after="40"/>
      </w:pPr>
      <w:r>
        <w:t>Small-scale supply vessels using ammonia as fuel began operations in **2023 and 2024**</w:t>
      </w:r>
    </w:p>
    <w:p>
      <w:pPr>
        <w:pStyle w:val="ListBullet"/>
        <w:spacing w:after="40"/>
      </w:pPr>
      <w:r>
        <w:t>Available in the AEA LEAD (Leading Ammonia Energy Deployment) vessel database</w:t>
      </w:r>
    </w:p>
    <w:p>
      <w:pPr>
        <w:pStyle w:val="ListBullet"/>
        <w:spacing w:after="40"/>
      </w:pPr>
      <w:r>
        <w:t>IGC Code changes allow ammonia carriers to use cargo as fuel from **1 July 2026** (with voluntary early adoption from Dec 2024)</w:t>
      </w:r>
    </w:p>
    <w:p>
      <w:r>
        <w:t>---</w:t>
      </w:r>
    </w:p>
    <w:p>
      <w:pPr>
        <w:pStyle w:val="Heading3"/>
      </w:pPr>
      <w:r>
        <w:t>14. Upcoming Regulatory Milestones</w:t>
      </w:r>
    </w:p>
    <w:p>
      <w:r>
        <w:t>| Date | Event |</w:t>
      </w:r>
    </w:p>
    <w:p>
      <w:r>
        <w:t>|------|-------|</w:t>
      </w:r>
    </w:p>
    <w:p>
      <w:r>
        <w:t>| 1 July 2026 | IGC Code amendments enter into force (ammonia cargo as fuel) |</w:t>
      </w:r>
    </w:p>
    <w:p>
      <w:r>
        <w:t>| 2026 (MSC 111) | Guidelines for ammonia cargo as fuel on IGC ships approved |</w:t>
      </w:r>
    </w:p>
    <w:p>
      <w:r>
        <w:t>| ~2026–2027 (CCC 12) | Revision of MSC.1/Circ.1687 based on operational experience |</w:t>
      </w:r>
    </w:p>
    <w:p>
      <w:r>
        <w:t>| 1 January 2028 | IGC Code structural amendments (tank design, ESD, piping) enter into force |</w:t>
      </w:r>
    </w:p>
    <w:p>
      <w:r>
        <w:t>| TBD | Formal amendments to IGF Code to incorporate ammonia |</w:t>
      </w:r>
    </w:p>
    <w:p>
      <w:r>
        <w:t>| TBD | STCW amendments for mandatory ammonia fuel crew training |</w:t>
      </w:r>
    </w:p>
    <w:p>
      <w:r>
        <w:t>---</w:t>
      </w:r>
    </w:p>
    <w:p>
      <w:pPr>
        <w:pStyle w:val="Heading3"/>
      </w:pPr>
      <w:r>
        <w:t>15. Sources</w:t>
      </w:r>
    </w:p>
    <w:p>
      <w:r>
        <w:t>1. MSC.1/Circ.1687 — IMO Interim Guidelines for the Safety of Ships Using Ammonia as Fuel (26 Feb 2025). Full text via safety4sea.com and BIMCO.</w:t>
      </w:r>
    </w:p>
    <w:p>
      <w:r>
        <w:t>2. BIMCO News — "IMO issues interim guidelines for safety of ammonia-fuelled ships" (March 2025). bimco.org</w:t>
      </w:r>
    </w:p>
    <w:p>
      <w:r>
        <w:t>3. Ammonia Energy Association — "Paving the way for ammonia as a marine fuel" (March 2025). ammoniaenergy.org</w:t>
      </w:r>
    </w:p>
    <w:p>
      <w:r>
        <w:t>4. Ammonia Energy Association — "IMO approves interim fuel guidelines" (December 2024). ammoniaenergy.org</w:t>
      </w:r>
    </w:p>
    <w:p>
      <w:r>
        <w:t>5. DNV — "IMO CCC 10: interim guidelines for ammonia and hydrogen as fuel" (2024). dnv.com</w:t>
      </w:r>
    </w:p>
    <w:p>
      <w:r>
        <w:t>6. Lloyd's Register — CCC 10 Summary Report (September 2024). lr.org</w:t>
      </w:r>
    </w:p>
    <w:p>
      <w:r>
        <w:t>7. IMO.org — CCC 10 Meeting Summary (September 2024). imo.org</w:t>
      </w:r>
    </w:p>
    <w:p>
      <w:r>
        <w:t>8. Indian Register of Shipping (IRClass) — "Guidelines on Ammonia Fueled Vessels Rev 1" (September 2025). irclass.org</w:t>
      </w:r>
    </w:p>
    <w:p>
      <w:r>
        <w:t>9. ClassNK — "Recent Information on the Development of IMO Guidelines" (2025). classnk.com</w:t>
      </w:r>
    </w:p>
    <w:p>
      <w:r>
        <w:t>10. Maersk Mc-Kinney Møller Center for Zero Carbon Shipping (MMMCZCS) — "Emerging Ship Design Principles for Ammonia-Fueled Vessels" (2024). zerocarbonshipping.com</w:t>
      </w:r>
    </w:p>
    <w:p>
      <w:r>
        <w:t>11. DNV — "Practical guide for approval of ammonia- or hydrogen-fuelled ships". dnv.com</w:t>
      </w:r>
    </w:p>
    <w:p>
      <w:r>
        <w:t>12. SAFETY4SEA — "IMO MSC 109: Key outcomes" (December 2024). safety4sea.com</w:t>
      </w:r>
    </w:p>
    <w:p>
      <w:r>
        <w:t>13. IMO Future Fuels — Safety Guidelines index. futurefuels.imo.org</w:t>
      </w:r>
    </w:p>
    <w:p>
      <w:pPr>
        <w:pStyle w:val="Heading2"/>
      </w:pPr>
      <w:r>
        <w:t>02 Classification Society Requirements</w:t>
      </w:r>
    </w:p>
    <w:p>
      <w:pPr>
        <w:pStyle w:val="Heading2"/>
      </w:pPr>
      <w:r>
        <w:t>Classification Society Requirements — Ammonia Fuel Ships</w:t>
      </w:r>
    </w:p>
    <w:p>
      <w:pPr>
        <w:pStyle w:val="Heading3"/>
      </w:pPr>
      <w:r>
        <w:t>DNV, Lloyd's Register, IRClass, ClassNK Reference</w:t>
      </w:r>
    </w:p>
    <w:p>
      <w:r>
        <w:t>---</w:t>
      </w:r>
    </w:p>
    <w:p>
      <w:pPr>
        <w:pStyle w:val="Heading3"/>
      </w:pPr>
      <w:r>
        <w:t>1. DNV — Gas Fuelled Ammonia Notation (Published 2021, Updated 2024)</w:t>
      </w:r>
    </w:p>
    <w:p>
      <w:r>
        <w:t>DNV published the first classification rules specifically for ammonia-fuelled ships under the "Gas fuelled ammonia" notation in 2021. This was the primary prescriptive technical standard before the IMO interim guidelines were approved.</w:t>
      </w:r>
    </w:p>
    <w:p>
      <w:pPr>
        <w:pStyle w:val="Heading4"/>
      </w:pPr>
      <w:r>
        <w:t>1.1 Why DNV Rules Matter for Simulator Design</w:t>
      </w:r>
    </w:p>
    <w:p>
      <w:r>
        <w:t>Since IMO's MSC.1/Circ.1687 uses a goal-based approach (it sets goals and functional requirements but not always specific measurements), DNV's prescriptive rules fill in the technical detail. The DNV notation has been used as the basis for all ammonia fuel vessel approvals to date.</w:t>
      </w:r>
    </w:p>
    <w:p>
      <w:pPr>
        <w:pStyle w:val="Heading4"/>
      </w:pPr>
      <w:r>
        <w:t>1.2 Key DNV Technical Requirements</w:t>
      </w:r>
    </w:p>
    <w:p>
      <w:r>
        <w:t>Fuel Storage:</w:t>
      </w:r>
    </w:p>
    <w:p>
      <w:pPr>
        <w:pStyle w:val="ListBullet"/>
        <w:spacing w:after="40"/>
      </w:pPr>
      <w:r>
        <w:t>Primary containment: Type C pressure vessel OR refrigerated atmospheric tank</w:t>
      </w:r>
    </w:p>
    <w:p>
      <w:pPr>
        <w:pStyle w:val="ListBullet"/>
        <w:spacing w:after="40"/>
      </w:pPr>
      <w:r>
        <w:t>Preferred design per risk analysis: **fully refrigerated at −33°C / atmospheric pressure**</w:t>
      </w:r>
    </w:p>
    <w:p>
      <w:pPr>
        <w:pStyle w:val="ListBullet"/>
        <w:spacing w:after="40"/>
      </w:pPr>
      <w:r>
        <w:t>Secondary containment: cofferdam, double hull, or equivalent around tank</w:t>
      </w:r>
    </w:p>
    <w:p>
      <w:pPr>
        <w:pStyle w:val="ListBullet"/>
        <w:spacing w:after="40"/>
      </w:pPr>
      <w:r>
        <w:t>Tank location: below deck preferred; deck-mounted requires enhanced secondary containment</w:t>
      </w:r>
    </w:p>
    <w:p>
      <w:r>
        <w:t>Piping:</w:t>
      </w:r>
    </w:p>
    <w:p>
      <w:pPr>
        <w:pStyle w:val="ListBullet"/>
        <w:spacing w:after="40"/>
      </w:pPr>
      <w:r>
        <w:t>**Double-walled piping** mandatory in enclosed spaces for high-pressure liquid ammonia lines</w:t>
      </w:r>
    </w:p>
    <w:p>
      <w:pPr>
        <w:pStyle w:val="ListBullet"/>
        <w:spacing w:after="40"/>
      </w:pPr>
      <w:r>
        <w:t>Inner pipe: austenitic stainless steel or other NH₃-compatible material</w:t>
      </w:r>
    </w:p>
    <w:p>
      <w:pPr>
        <w:pStyle w:val="ListBullet"/>
        <w:spacing w:after="40"/>
      </w:pPr>
      <w:r>
        <w:t>Annulus: monitored continuously for leakage detection</w:t>
      </w:r>
    </w:p>
    <w:p>
      <w:pPr>
        <w:pStyle w:val="ListBullet"/>
        <w:spacing w:after="40"/>
      </w:pPr>
      <w:r>
        <w:t>Colour coding: distinct colour for all ammonia piping (typically yellow/amber)</w:t>
      </w:r>
    </w:p>
    <w:p>
      <w:r>
        <w:t>Gas Detection:</w:t>
      </w:r>
    </w:p>
    <w:p>
      <w:pPr>
        <w:pStyle w:val="ListBullet"/>
        <w:spacing w:after="40"/>
      </w:pPr>
      <w:r>
        <w:t>Fixed detectors at all potential leak sources (flanges, valve stems, seals)</w:t>
      </w:r>
    </w:p>
    <w:p>
      <w:pPr>
        <w:pStyle w:val="ListBullet"/>
        <w:spacing w:after="40"/>
      </w:pPr>
      <w:r>
        <w:t>Minimum detector zones per IMO §6.2 thresholds: 25 / 100 / 300 ppm</w:t>
      </w:r>
    </w:p>
    <w:p>
      <w:pPr>
        <w:pStyle w:val="ListBullet"/>
        <w:spacing w:after="40"/>
      </w:pPr>
      <w:r>
        <w:t>Electrochemical or optical (IR) sensors — NOT catalytic bead (poisoned by NH₃)</w:t>
      </w:r>
    </w:p>
    <w:p>
      <w:pPr>
        <w:pStyle w:val="ListBullet"/>
        <w:spacing w:after="40"/>
      </w:pPr>
      <w:r>
        <w:t>Response time: T90 ≤ 30 seconds</w:t>
      </w:r>
    </w:p>
    <w:p>
      <w:pPr>
        <w:pStyle w:val="ListBullet"/>
        <w:spacing w:after="40"/>
      </w:pPr>
      <w:r>
        <w:t>Redundant detection in critical areas</w:t>
      </w:r>
    </w:p>
    <w:p>
      <w:r>
        <w:t>Ventilation:</w:t>
      </w:r>
    </w:p>
    <w:p>
      <w:pPr>
        <w:pStyle w:val="ListBullet"/>
        <w:spacing w:after="40"/>
      </w:pPr>
      <w:r>
        <w:t>Fuel preparation room: minimum **30 air changes per hour (ACH)** emergency mode</w:t>
      </w:r>
    </w:p>
    <w:p>
      <w:pPr>
        <w:pStyle w:val="ListBullet"/>
        <w:spacing w:after="40"/>
      </w:pPr>
      <w:r>
        <w:t>Tank connection space: minimum **6 ACH** normal, **30 ACH** emergency</w:t>
      </w:r>
    </w:p>
    <w:p>
      <w:pPr>
        <w:pStyle w:val="ListBullet"/>
        <w:spacing w:after="40"/>
      </w:pPr>
      <w:r>
        <w:t>Machinery space: continuous forced ventilation; separate from accommodation HVAC</w:t>
      </w:r>
    </w:p>
    <w:p>
      <w:pPr>
        <w:pStyle w:val="ListBullet"/>
        <w:spacing w:after="40"/>
      </w:pPr>
      <w:r>
        <w:t>All ventilation exhausts must be directed clear of air intakes and ignition sources</w:t>
      </w:r>
    </w:p>
    <w:p>
      <w:r>
        <w:t>ESD System:</w:t>
      </w:r>
    </w:p>
    <w:p>
      <w:pPr>
        <w:pStyle w:val="ListBullet"/>
        <w:spacing w:after="40"/>
      </w:pPr>
      <w:r>
        <w:t>Two independent means of ESD activation (local + remote)</w:t>
      </w:r>
    </w:p>
    <w:p>
      <w:pPr>
        <w:pStyle w:val="ListBullet"/>
        <w:spacing w:after="40"/>
      </w:pPr>
      <w:r>
        <w:t>ESD response time: ≤ 30 seconds from activation to full isolation</w:t>
      </w:r>
    </w:p>
    <w:p>
      <w:pPr>
        <w:pStyle w:val="ListBullet"/>
        <w:spacing w:after="40"/>
      </w:pPr>
      <w:r>
        <w:t>Fail-safe: all ESD valves close on loss of control power</w:t>
      </w:r>
    </w:p>
    <w:p>
      <w:pPr>
        <w:pStyle w:val="ListBullet"/>
        <w:spacing w:after="40"/>
      </w:pPr>
      <w:r>
        <w:t>ESD test: must be conducted at regular intervals (typically annually)</w:t>
      </w:r>
    </w:p>
    <w:p>
      <w:pPr>
        <w:pStyle w:val="Heading4"/>
      </w:pPr>
      <w:r>
        <w:t>1.3 Approval Process (per DNV guidance)</w:t>
      </w:r>
    </w:p>
    <w:p>
      <w:r>
        <w:t>1. Engage DNV and flag administration early — before design freeze</w:t>
      </w:r>
    </w:p>
    <w:p>
      <w:r>
        <w:t>2. Apply for "Alternative Design and Arrangement" (ADA) approval under SOLAS II-1/55</w:t>
      </w:r>
    </w:p>
    <w:p>
      <w:r>
        <w:t>3. Submit risk assessment (QRA — Quantitative Risk Assessment) for toxic release scenarios</w:t>
      </w:r>
    </w:p>
    <w:p>
      <w:r>
        <w:t>4. Formal Safety Assessment (FSA) aligned with IMO MSC/Circ.1023 guidelines</w:t>
      </w:r>
    </w:p>
    <w:p>
      <w:r>
        <w:t>5. CFD analysis for ventilation and gas dispersion</w:t>
      </w:r>
    </w:p>
    <w:p>
      <w:r>
        <w:t>6. Sea trial and commissioning verification</w:t>
      </w:r>
    </w:p>
    <w:p>
      <w:r>
        <w:t>---</w:t>
      </w:r>
    </w:p>
    <w:p>
      <w:pPr>
        <w:pStyle w:val="Heading3"/>
      </w:pPr>
      <w:r>
        <w:t>2. Indian Register of Shipping (IRClass) — Guidelines on Ammonia Fueled Vessels Rev 1 (September 2025)</w:t>
      </w:r>
    </w:p>
    <w:p>
      <w:r>
        <w:t>IRClass (relevant for Indian-flagged vessels and DG Shipping compliance) published dedicated guidelines in September 2025, making them one of the most current classification society documents available.</w:t>
      </w:r>
    </w:p>
    <w:p>
      <w:pPr>
        <w:pStyle w:val="Heading4"/>
      </w:pPr>
      <w:r>
        <w:t>2.1 Key IRClass Technical Specifications</w:t>
      </w:r>
    </w:p>
    <w:p>
      <w:r>
        <w:t>Fuel Preparation Room (Section 5.7.1):</w:t>
      </w:r>
    </w:p>
    <w:p>
      <w:pPr>
        <w:pStyle w:val="ListBullet"/>
        <w:spacing w:after="40"/>
      </w:pPr>
      <w:r>
        <w:t>Room must be designed for maximum probable leakage containment</w:t>
      </w:r>
    </w:p>
    <w:p>
      <w:pPr>
        <w:pStyle w:val="ListBullet"/>
        <w:spacing w:after="40"/>
      </w:pPr>
      <w:r>
        <w:t>Boundaries: gastight towards all other ship spaces</w:t>
      </w:r>
    </w:p>
    <w:p>
      <w:pPr>
        <w:pStyle w:val="ListBullet"/>
        <w:spacing w:after="40"/>
      </w:pPr>
      <w:r>
        <w:t>Ventilation: must withstand pressure build-up from vaporisation</w:t>
      </w:r>
    </w:p>
    <w:p>
      <w:pPr>
        <w:pStyle w:val="ListBullet"/>
        <w:spacing w:after="40"/>
      </w:pPr>
      <w:r>
        <w:t>Sill height: minimum **300 mm** OR calculated maximum leakage level (whichever is greater)</w:t>
      </w:r>
    </w:p>
    <w:p>
      <w:pPr>
        <w:pStyle w:val="ListBullet"/>
        <w:spacing w:after="40"/>
      </w:pPr>
      <w:r>
        <w:t>Water screen at entrance: constantly available, activatable from safe location outside</w:t>
      </w:r>
    </w:p>
    <w:p>
      <w:pPr>
        <w:pStyle w:val="ListBullet"/>
        <w:spacing w:after="40"/>
      </w:pPr>
      <w:r>
        <w:t>Entrance to be at least **1.5 m²** cross-sectional area (for airlock compliance)</w:t>
      </w:r>
    </w:p>
    <w:p>
      <w:r>
        <w:t>Tank Connection Space (Section 5.7.2):</w:t>
      </w:r>
    </w:p>
    <w:p>
      <w:pPr>
        <w:pStyle w:val="ListBullet"/>
        <w:spacing w:after="40"/>
      </w:pPr>
      <w:r>
        <w:t>Boundaries gastight towards other spaces</w:t>
      </w:r>
    </w:p>
    <w:p>
      <w:pPr>
        <w:pStyle w:val="ListBullet"/>
        <w:spacing w:after="40"/>
      </w:pPr>
      <w:r>
        <w:t>Bulkhead material: design temperature = minimum temperature during maximum probable leakage</w:t>
      </w:r>
    </w:p>
    <w:p>
      <w:pPr>
        <w:pStyle w:val="ListBullet"/>
        <w:spacing w:after="40"/>
      </w:pPr>
      <w:r>
        <w:t>Ventilation: must handle pressure build-up from vaporisation</w:t>
      </w:r>
    </w:p>
    <w:p>
      <w:pPr>
        <w:pStyle w:val="ListBullet"/>
        <w:spacing w:after="40"/>
      </w:pPr>
      <w:r>
        <w:t>Sill height: minimum **300 mm**</w:t>
      </w:r>
    </w:p>
    <w:p>
      <w:pPr>
        <w:pStyle w:val="ListBullet"/>
        <w:spacing w:after="40"/>
      </w:pPr>
      <w:r>
        <w:t>Water screen: constantly available, from outside activation</w:t>
      </w:r>
    </w:p>
    <w:p>
      <w:r>
        <w:t>Master Fuel Valve — Location Rules:</w:t>
      </w:r>
    </w:p>
    <w:p>
      <w:pPr>
        <w:pStyle w:val="ListBullet"/>
        <w:spacing w:after="40"/>
      </w:pPr>
      <w:r>
        <w:t>If MFV is in enclosed space: additional automatic shutdown valve required at space boundary</w:t>
      </w:r>
    </w:p>
    <w:p>
      <w:pPr>
        <w:pStyle w:val="ListBullet"/>
        <w:spacing w:after="40"/>
      </w:pPr>
      <w:r>
        <w:t>This additional valve closes on: (a) gas detection in space, OR (b) loss of ventilation in duct/casing of double-wall piping</w:t>
      </w:r>
    </w:p>
    <w:p>
      <w:r>
        <w:t>Fuel Supply Line Shut-off Valves:</w:t>
      </w:r>
    </w:p>
    <w:p>
      <w:pPr>
        <w:pStyle w:val="ListBullet"/>
        <w:spacing w:after="40"/>
      </w:pPr>
      <w:r>
        <w:t>Fuel supply lines to fuel preparation rooms: automatically operated shut-off valves at bulkhead INSIDE the fuel prep room</w:t>
      </w:r>
    </w:p>
    <w:p>
      <w:pPr>
        <w:pStyle w:val="ListBullet"/>
        <w:spacing w:after="40"/>
      </w:pPr>
      <w:r>
        <w:t>Positioned as near as possible to the heating installation for fuel, if fitted</w:t>
      </w:r>
    </w:p>
    <w:p>
      <w:pPr>
        <w:pStyle w:val="ListBullet"/>
        <w:spacing w:after="40"/>
      </w:pPr>
      <w:r>
        <w:t>Must automatically shut off when activated by the safety system</w:t>
      </w:r>
    </w:p>
    <w:p>
      <w:r>
        <w:t>Unacceptable Loss of Power Definition:</w:t>
      </w:r>
    </w:p>
    <w:p>
      <w:pPr>
        <w:pStyle w:val="ListBullet"/>
        <w:spacing w:after="40"/>
      </w:pPr>
      <w:r>
        <w:t>"Not possible to sustain or restore normal operation of propulsion machinery in event of one essential auxiliary becoming inoperative, in conditions where ventilation will be limited and toxic/explosive atmosphere will not be dispersed naturally"</w:t>
      </w:r>
    </w:p>
    <w:p>
      <w:r>
        <w:t>---</w:t>
      </w:r>
    </w:p>
    <w:p>
      <w:pPr>
        <w:pStyle w:val="Heading3"/>
      </w:pPr>
      <w:r>
        <w:t>3. Lloyd's Register — Technical Requirements Summary</w:t>
      </w:r>
    </w:p>
    <w:p>
      <w:pPr>
        <w:pStyle w:val="Heading4"/>
      </w:pPr>
      <w:r>
        <w:t>3.1 Risk Assessment Framework</w:t>
      </w:r>
    </w:p>
    <w:p>
      <w:r>
        <w:t>LR's approach (aligned with MSC.1/Circ.1687) defines an "unacceptable risk threshold" for ammonia that fuel systems must fall below:</w:t>
      </w:r>
    </w:p>
    <w:p>
      <w:pPr>
        <w:pStyle w:val="ListBullet"/>
        <w:spacing w:after="40"/>
      </w:pPr>
      <w:r>
        <w:t>**Refrigerated storage (−33°C/atm):** Falls well within acceptable risk range — PREFERRED</w:t>
      </w:r>
    </w:p>
    <w:p>
      <w:pPr>
        <w:pStyle w:val="ListBullet"/>
        <w:spacing w:after="40"/>
      </w:pPr>
      <w:r>
        <w:t>**Pressurised storage (8–10 bar/ambient):** Also within acceptable range but higher risk</w:t>
      </w:r>
    </w:p>
    <w:p>
      <w:pPr>
        <w:pStyle w:val="ListBullet"/>
        <w:spacing w:after="40"/>
      </w:pPr>
      <w:r>
        <w:t>**Semi-refrigerated:** Intermediate — acceptable with additional safeguards</w:t>
      </w:r>
    </w:p>
    <w:p>
      <w:pPr>
        <w:pStyle w:val="Heading4"/>
      </w:pPr>
      <w:r>
        <w:t>3.2 Toxic Area Zones (LR Classification)</w:t>
      </w:r>
    </w:p>
    <w:p>
      <w:r>
        <w:t>| Zone | Description | PPM Threshold |</w:t>
      </w:r>
    </w:p>
    <w:p>
      <w:r>
        <w:t>|------|-------------|---------------|</w:t>
      </w:r>
    </w:p>
    <w:p>
      <w:r>
        <w:t>| Zone 0 | Interior of fuel containment (always toxic) | Any |</w:t>
      </w:r>
    </w:p>
    <w:p>
      <w:r>
        <w:t>| Zone 1 | Areas with frequent potential for NH₃ presence | ≥ 25 ppm |</w:t>
      </w:r>
    </w:p>
    <w:p>
      <w:r>
        <w:t>| Zone 2 | Areas with infrequent/short-duration potential | ≥ 25 ppm |</w:t>
      </w:r>
    </w:p>
    <w:p>
      <w:r>
        <w:t>| Non-toxic | Areas where NH₃ cannot accumulate | &lt; 25 ppm |</w:t>
      </w:r>
    </w:p>
    <w:p>
      <w:pPr>
        <w:pStyle w:val="Heading4"/>
      </w:pPr>
      <w:r>
        <w:t>3.3 CCC 11 Additions (September 2025 — IGC Code for Ammonia Cargo as Fuel)</w:t>
      </w:r>
    </w:p>
    <w:p>
      <w:r>
        <w:t>Per LR CCC 11 Summary Report:</w:t>
      </w:r>
    </w:p>
    <w:p>
      <w:pPr>
        <w:pStyle w:val="ListBullet"/>
        <w:spacing w:after="40"/>
      </w:pPr>
      <w:r>
        <w:t>**Fuel plant ventilation:** CFD analysis required to support ventilation capacity and inlet/outlet location selection</w:t>
      </w:r>
    </w:p>
    <w:p>
      <w:pPr>
        <w:pStyle w:val="ListBullet"/>
        <w:spacing w:after="40"/>
      </w:pPr>
      <w:r>
        <w:t>**ARMS (Ammonia Release Mitigation System):** Mandatory on ammonia cargo-as-fuel vessels; must handle all probable release scenarios</w:t>
      </w:r>
    </w:p>
    <w:p>
      <w:pPr>
        <w:pStyle w:val="ListBullet"/>
        <w:spacing w:after="40"/>
      </w:pPr>
      <w:r>
        <w:t>**Spaces containing fuel consumers:** Must be gas-safe machinery spaces</w:t>
      </w:r>
    </w:p>
    <w:p>
      <w:pPr>
        <w:pStyle w:val="ListBullet"/>
        <w:spacing w:after="40"/>
      </w:pPr>
      <w:r>
        <w:t>**Ammonia fuel supply piping:** Must be coloured in a distinguishable way (visual identification)</w:t>
      </w:r>
    </w:p>
    <w:p>
      <w:pPr>
        <w:pStyle w:val="ListBullet"/>
        <w:spacing w:after="40"/>
      </w:pPr>
      <w:r>
        <w:t>**Applicability:** Requirements apply to ships built on or after date guidelines enter into force (1 July 2028)</w:t>
      </w:r>
    </w:p>
    <w:p>
      <w:r>
        <w:t>---</w:t>
      </w:r>
    </w:p>
    <w:p>
      <w:pPr>
        <w:pStyle w:val="Heading3"/>
      </w:pPr>
      <w:r>
        <w:t>4. ClassNK (Nippon Kaiji Kyokai) — Technical Notes</w:t>
      </w:r>
    </w:p>
    <w:p>
      <w:pPr>
        <w:pStyle w:val="Heading4"/>
      </w:pPr>
      <w:r>
        <w:t>4.1 Storage Temperature Rationale (from ClassNK 2025 research paper)</w:t>
      </w:r>
    </w:p>
    <w:p>
      <w:r>
        <w:t>ClassNK confirmed in 2025 that the decision to base guidelines on atmospheric/refrigerated storage was intentional:</w:t>
      </w:r>
    </w:p>
    <w:p>
      <w:pPr>
        <w:pStyle w:val="ListBullet"/>
        <w:spacing w:after="40"/>
      </w:pPr>
      <w:r>
        <w:t>**High-pressure ammonia leaks:** Rapid vaporisation creates immediate large toxic cloud</w:t>
      </w:r>
    </w:p>
    <w:p>
      <w:pPr>
        <w:pStyle w:val="ListBullet"/>
        <w:spacing w:after="40"/>
      </w:pPr>
      <w:r>
        <w:t>**Refrigerated (low-pressure) ammonia leaks:** Evaporation rate is extremely low even if leak occurs — inherently safer</w:t>
      </w:r>
    </w:p>
    <w:p>
      <w:pPr>
        <w:pStyle w:val="ListBullet"/>
        <w:spacing w:after="40"/>
      </w:pPr>
      <w:r>
        <w:t>Pressurised and semi-refrigerated types are not prohibited but must use alternative design approval route</w:t>
      </w:r>
    </w:p>
    <w:p>
      <w:pPr>
        <w:pStyle w:val="Heading4"/>
      </w:pPr>
      <w:r>
        <w:t>4.2 Toxic Area Distance Requirements</w:t>
      </w:r>
    </w:p>
    <w:p>
      <w:pPr>
        <w:pStyle w:val="ListBullet"/>
        <w:spacing w:after="40"/>
      </w:pPr>
      <w:r>
        <w:t>25 m radius from flanges, valve stems, and other potential leakage sources in ammonia fuel piping</w:t>
      </w:r>
    </w:p>
    <w:p>
      <w:pPr>
        <w:pStyle w:val="ListBullet"/>
        <w:spacing w:after="40"/>
      </w:pPr>
      <w:r>
        <w:t>25 m from vent posts</w:t>
      </w:r>
    </w:p>
    <w:p>
      <w:pPr>
        <w:pStyle w:val="ListBullet"/>
        <w:spacing w:after="40"/>
      </w:pPr>
      <w:r>
        <w:t>Gas dispersion analysis must confirm 220 ppm does NOT reach accommodation air intakes or other non-toxic areas within these zones</w:t>
      </w:r>
    </w:p>
    <w:p>
      <w:r>
        <w:t>---</w:t>
      </w:r>
    </w:p>
    <w:p>
      <w:pPr>
        <w:pStyle w:val="Heading3"/>
      </w:pPr>
      <w:r>
        <w:t>5. Maersk Mc-Kinney Møller Center for Zero Carbon Shipping (MMMCZCS) — Ship Design Principles (Nov 2024)</w:t>
      </w:r>
    </w:p>
    <w:p>
      <w:r>
        <w:t>The most comprehensive publicly available design guide for ammonia-fuelled ocean-going vessels (container ships, bulk carriers, tankers).</w:t>
      </w:r>
    </w:p>
    <w:p>
      <w:pPr>
        <w:pStyle w:val="Heading4"/>
      </w:pPr>
      <w:r>
        <w:t>5.1 Critical Design Decision: Fuel Tank Location</w:t>
      </w:r>
    </w:p>
    <w:p>
      <w:r>
        <w:t>| Option | Pros | Cons |</w:t>
      </w:r>
    </w:p>
    <w:p>
      <w:r>
        <w:t>|--------|------|------|</w:t>
      </w:r>
    </w:p>
    <w:p>
      <w:r>
        <w:t>| Deck-mounted (above main deck) | Easy access, no hull penetrations | Wind-driven toxic cloud risk; structural challenges |</w:t>
      </w:r>
    </w:p>
    <w:p>
      <w:r>
        <w:t>| Below-deck (in hull) | Protected, no deck cloud risk | Complex piping penetrations; access challenges |</w:t>
      </w:r>
    </w:p>
    <w:p>
      <w:r>
        <w:t>| Side-mounted (in wing tanks) | Structural integration, stability | Damage vulnerability |</w:t>
      </w:r>
    </w:p>
    <w:p>
      <w:pPr>
        <w:pStyle w:val="Heading4"/>
      </w:pPr>
      <w:r>
        <w:t>5.2 Key Design Factors (in priority order per MMMCZCS)</w:t>
      </w:r>
    </w:p>
    <w:p>
      <w:r>
        <w:t>1. Choice of ammonia fuel storage system (refrigerated preferred)</w:t>
      </w:r>
    </w:p>
    <w:p>
      <w:r>
        <w:t>2. Secondary containment mechanisms (cofferdam, double hull)</w:t>
      </w:r>
    </w:p>
    <w:p>
      <w:r>
        <w:t>3. Ventilation (CFD-designed, dedicated, not shared with accommodation)</w:t>
      </w:r>
    </w:p>
    <w:p>
      <w:r>
        <w:t>4. Rapid and reliable sensors and alarms for ammonia leaks (response time ≤ T90 30s)</w:t>
      </w:r>
    </w:p>
    <w:p>
      <w:r>
        <w:t>5. Rapid and reliable ESD for fuel system shutdown</w:t>
      </w:r>
    </w:p>
    <w:p>
      <w:pPr>
        <w:pStyle w:val="Heading4"/>
      </w:pPr>
      <w:r>
        <w:t>5.3 Accommodation Location (relative to fuel system)</w:t>
      </w:r>
    </w:p>
    <w:p>
      <w:pPr>
        <w:pStyle w:val="ListBullet"/>
        <w:spacing w:after="40"/>
      </w:pPr>
      <w:r>
        <w:t>Accommodation must be located **upwind** of probable leak sources (considering prevailing wind)</w:t>
      </w:r>
    </w:p>
    <w:p>
      <w:pPr>
        <w:pStyle w:val="ListBullet"/>
        <w:spacing w:after="40"/>
      </w:pPr>
      <w:r>
        <w:t>Accommodation HVAC air intakes: minimum 25 m from any toxic area</w:t>
      </w:r>
    </w:p>
    <w:p>
      <w:pPr>
        <w:pStyle w:val="ListBullet"/>
        <w:spacing w:after="40"/>
      </w:pPr>
      <w:r>
        <w:t>Bridge must have independent air supply for emergency use</w:t>
      </w:r>
    </w:p>
    <w:p>
      <w:r>
        <w:t>---</w:t>
      </w:r>
    </w:p>
    <w:p>
      <w:pPr>
        <w:pStyle w:val="Heading3"/>
      </w:pPr>
      <w:r>
        <w:t>6. DNV Guidance on Crew Training and SMS (Safety Management System)</w:t>
      </w:r>
    </w:p>
    <w:p>
      <w:r>
        <w:t>Per DNV's 2024 guidance paper:</w:t>
      </w:r>
    </w:p>
    <w:p>
      <w:pPr>
        <w:pStyle w:val="ListBullet"/>
        <w:spacing w:after="40"/>
      </w:pPr>
      <w:r>
        <w:t>No specific STCW courses for ammonia fuel exist yet (under development)</w:t>
      </w:r>
    </w:p>
    <w:p>
      <w:pPr>
        <w:pStyle w:val="ListBullet"/>
        <w:spacing w:after="40"/>
      </w:pPr>
      <w:r>
        <w:t>Training should be developed in consultation with flag administration</w:t>
      </w:r>
    </w:p>
    <w:p>
      <w:pPr>
        <w:pStyle w:val="ListBullet"/>
        <w:spacing w:after="40"/>
      </w:pPr>
      <w:r>
        <w:t>Minimum training topics:</w:t>
      </w:r>
    </w:p>
    <w:p>
      <w:r>
        <w:t xml:space="preserve">  - NH₃ fuel properties (flammability, toxicity, physical properties)</w:t>
      </w:r>
    </w:p>
    <w:p>
      <w:r>
        <w:t xml:space="preserve">  - Normal operation procedures</w:t>
      </w:r>
    </w:p>
    <w:p>
      <w:r>
        <w:t xml:space="preserve">  - Safety barrier management</w:t>
      </w:r>
    </w:p>
    <w:p>
      <w:r>
        <w:t xml:space="preserve">  - Emergency response: leak detection, ESD activation, evacuation, muster</w:t>
      </w:r>
    </w:p>
    <w:p>
      <w:r>
        <w:t xml:space="preserve">  - Medical response: NH₃ inhalation and skin burn casualties</w:t>
      </w:r>
    </w:p>
    <w:p>
      <w:r>
        <w:t xml:space="preserve">  - Bunkering operations: connection, purge, transfer, disconnect</w:t>
      </w:r>
    </w:p>
    <w:p>
      <w:pPr>
        <w:pStyle w:val="ListBullet"/>
        <w:spacing w:after="40"/>
      </w:pPr>
      <w:r>
        <w:t>**Safety Management System (SMS) must be updated** with:</w:t>
      </w:r>
    </w:p>
    <w:p>
      <w:r>
        <w:t xml:space="preserve">  - Fuel-specific operating procedures</w:t>
      </w:r>
    </w:p>
    <w:p>
      <w:r>
        <w:t xml:space="preserve">  - NH₃-specific maintenance protocols</w:t>
      </w:r>
    </w:p>
    <w:p>
      <w:r>
        <w:t xml:space="preserve">  - Emergency preparedness plan</w:t>
      </w:r>
    </w:p>
    <w:p>
      <w:r>
        <w:t xml:space="preserve">  - Regular emergency drills (mandated by HTW interim training guidelines)</w:t>
      </w:r>
    </w:p>
    <w:p>
      <w:r>
        <w:t>---</w:t>
      </w:r>
    </w:p>
    <w:p>
      <w:pPr>
        <w:pStyle w:val="Heading3"/>
      </w:pPr>
      <w:r>
        <w:t>7. Ammonia Physical Properties (Simulator Reference Data)</w:t>
      </w:r>
    </w:p>
    <w:p>
      <w:r>
        <w:t>| Property | Value |</w:t>
      </w:r>
    </w:p>
    <w:p>
      <w:r>
        <w:t>|----------|-------|</w:t>
      </w:r>
    </w:p>
    <w:p>
      <w:r>
        <w:t>| Chemical formula | NH₃ |</w:t>
      </w:r>
    </w:p>
    <w:p>
      <w:r>
        <w:t>| Molecular weight | 17.03 g/mol |</w:t>
      </w:r>
    </w:p>
    <w:p>
      <w:r>
        <w:t>| Boiling point (1 atm) | −33.35°C |</w:t>
      </w:r>
    </w:p>
    <w:p>
      <w:r>
        <w:t>| Liquid density (−33°C) | 682 kg/m³ |</w:t>
      </w:r>
    </w:p>
    <w:p>
      <w:r>
        <w:t>| Vapour pressure (20°C) | ~8.6 bar |</w:t>
      </w:r>
    </w:p>
    <w:p>
      <w:r>
        <w:t>| Flammability range (air) | 15–28% vol |</w:t>
      </w:r>
    </w:p>
    <w:p>
      <w:r>
        <w:t>| Auto-ignition temperature | 651°C |</w:t>
      </w:r>
    </w:p>
    <w:p>
      <w:r>
        <w:t>| TLV-TWA (8hr) | 25 ppm |</w:t>
      </w:r>
    </w:p>
    <w:p>
      <w:r>
        <w:t>| STEL (15 min) | 35 ppm |</w:t>
      </w:r>
    </w:p>
    <w:p>
      <w:r>
        <w:t>| IDLH | 300 ppm |</w:t>
      </w:r>
    </w:p>
    <w:p>
      <w:r>
        <w:t>| Odour threshold | ~1–5 ppm |</w:t>
      </w:r>
    </w:p>
    <w:p>
      <w:r>
        <w:t>| ERPG-2 (1hr, no serious effect) | 150 ppm |</w:t>
      </w:r>
    </w:p>
    <w:p>
      <w:r>
        <w:t>| ERPG-3 (1hr, life threatening) | 750 ppm |</w:t>
      </w:r>
    </w:p>
    <w:p>
      <w:r>
        <w:t>| Lower Explosive Limit (LEL) | 150,000 ppm (15%) |</w:t>
      </w:r>
    </w:p>
    <w:p>
      <w:r>
        <w:t>| Upper Explosive Limit (UEL) | 280,000 ppm (28%) |</w:t>
      </w:r>
    </w:p>
    <w:p>
      <w:r>
        <w:t>| Net calorific value | 18.6 MJ/kg |</w:t>
      </w:r>
    </w:p>
    <w:p>
      <w:r>
        <w:t>| Energy density (liquid) | ~12,700 MJ/m³ |</w:t>
      </w:r>
    </w:p>
    <w:p>
      <w:r>
        <w:t>| Carbon content | Zero (carbon-free fuel) |</w:t>
      </w:r>
    </w:p>
    <w:p>
      <w:r>
        <w:t>| Colour (liquid/gas) | Colourless |</w:t>
      </w:r>
    </w:p>
    <w:p>
      <w:r>
        <w:t>| Odour | Pungent, characteristic |</w:t>
      </w:r>
    </w:p>
    <w:p>
      <w:r>
        <w:t>---</w:t>
      </w:r>
    </w:p>
    <w:p>
      <w:pPr>
        <w:pStyle w:val="Heading3"/>
      </w:pPr>
      <w:r>
        <w:t>8. Comparison: Ammonia vs LNG vs HFO (Simulator Context)</w:t>
      </w:r>
    </w:p>
    <w:p>
      <w:r>
        <w:t>| Parameter | Ammonia (NH₃) | LNG (CH₄) | HFO |</w:t>
      </w:r>
    </w:p>
    <w:p>
      <w:r>
        <w:t>|-----------|--------------|-----------|-----|</w:t>
      </w:r>
    </w:p>
    <w:p>
      <w:r>
        <w:t>| GHG (well-to-wake) | Near-zero (green NH₃) | ~80% of HFO | Baseline |</w:t>
      </w:r>
    </w:p>
    <w:p>
      <w:r>
        <w:t>| Carbon content | Zero | ~75% C | ~86% C |</w:t>
      </w:r>
    </w:p>
    <w:p>
      <w:r>
        <w:t>| Storage temp | −33°C or pressurised | −162°C | Ambient |</w:t>
      </w:r>
    </w:p>
    <w:p>
      <w:r>
        <w:t>| Storage pressure | ~0.1 bar (refrig) | ~0.1 bar | Ambient |</w:t>
      </w:r>
    </w:p>
    <w:p>
      <w:r>
        <w:t>| IDLH | 300 ppm (TOXIC) | Asphyxiant | Low toxicity |</w:t>
      </w:r>
    </w:p>
    <w:p>
      <w:r>
        <w:t>| Flammability | 15–28% (narrow) | 5–15% | Flash pt &gt;60°C |</w:t>
      </w:r>
    </w:p>
    <w:p>
      <w:r>
        <w:t>| Energy density (vol) | 12,700 MJ/m³ | 20,900 MJ/m³ | 35,000 MJ/m³ |</w:t>
      </w:r>
    </w:p>
    <w:p>
      <w:r>
        <w:t>| NOx from combustion | HIGH (fuel-NOx) | Low | High |</w:t>
      </w:r>
    </w:p>
    <w:p>
      <w:r>
        <w:t>| Ignition (engine) | Difficult — needs pilot | Easy | Easy |</w:t>
      </w:r>
    </w:p>
    <w:p>
      <w:r>
        <w:t>| Regulatory framework | MSC.1/Circ.1687 (2024) | IGF Code (2017) | MARPOL |</w:t>
      </w:r>
    </w:p>
    <w:p>
      <w:r>
        <w:t>| Bunkering infrastructure | Very limited | Developing | Established |</w:t>
      </w:r>
    </w:p>
    <w:p>
      <w:pPr>
        <w:pStyle w:val="Heading2"/>
      </w:pPr>
      <w:r>
        <w:t>03 Training Scenarios Procedures</w:t>
      </w:r>
    </w:p>
    <w:p>
      <w:pPr>
        <w:pStyle w:val="Heading2"/>
      </w:pPr>
      <w:r>
        <w:t>Ammonia Fuel Ship — Training Scenarios &amp; Operational Procedures</w:t>
      </w:r>
    </w:p>
    <w:p>
      <w:pPr>
        <w:pStyle w:val="Heading3"/>
      </w:pPr>
      <w:r>
        <w:t>Reference for NH₃ Ship Simulator Training Use</w:t>
      </w:r>
    </w:p>
    <w:p>
      <w:r>
        <w:t>---</w:t>
      </w:r>
    </w:p>
    <w:p>
      <w:pPr>
        <w:pStyle w:val="Heading3"/>
      </w:pPr>
      <w:r>
        <w:t>1. Regulatory Basis for Training</w:t>
      </w:r>
    </w:p>
    <w:p>
      <w:r>
        <w:t>Per IMO HTW Sub-Committee (Human Element, Training and Watchkeeping):</w:t>
      </w:r>
    </w:p>
    <w:p>
      <w:pPr>
        <w:pStyle w:val="ListBullet"/>
        <w:spacing w:after="40"/>
      </w:pPr>
      <w:r>
        <w:t>**Generic Interim Guidelines for Training of Seafarers on Ships Using Alternative Fuels** (finalised at HTW 11, 2025)</w:t>
      </w:r>
    </w:p>
    <w:p>
      <w:pPr>
        <w:pStyle w:val="ListBullet"/>
        <w:spacing w:after="40"/>
      </w:pPr>
      <w:r>
        <w:t>Establishes **basic and advanced training requirements**</w:t>
      </w:r>
    </w:p>
    <w:p>
      <w:pPr>
        <w:pStyle w:val="ListBullet"/>
        <w:spacing w:after="40"/>
      </w:pPr>
      <w:r>
        <w:t>Mandates **regular emergency drills** as part of SMS</w:t>
      </w:r>
    </w:p>
    <w:p>
      <w:pPr>
        <w:pStyle w:val="ListBullet"/>
        <w:spacing w:after="40"/>
      </w:pPr>
      <w:r>
        <w:t>Applies until STCW-specific amendments are adopted (under development)</w:t>
      </w:r>
    </w:p>
    <w:p>
      <w:r>
        <w:t>Per DNV guidance (2024):</w:t>
      </w:r>
    </w:p>
    <w:p>
      <w:pPr>
        <w:pStyle w:val="ListBullet"/>
        <w:spacing w:after="40"/>
      </w:pPr>
      <w:r>
        <w:t>Training must be developed in consultation with flag administration</w:t>
      </w:r>
    </w:p>
    <w:p>
      <w:pPr>
        <w:pStyle w:val="ListBullet"/>
        <w:spacing w:after="40"/>
      </w:pPr>
      <w:r>
        <w:t>DG Shipping (India) Section 8 approval process includes training programme review</w:t>
      </w:r>
    </w:p>
    <w:p>
      <w:r>
        <w:t>---</w:t>
      </w:r>
    </w:p>
    <w:p>
      <w:pPr>
        <w:pStyle w:val="Heading3"/>
      </w:pPr>
      <w:r>
        <w:t>2. Scenario 1 — Normal Operations (Steady State)</w:t>
      </w:r>
    </w:p>
    <w:p>
      <w:pPr>
        <w:pStyle w:val="Heading4"/>
      </w:pPr>
      <w:r>
        <w:t>Objective</w:t>
      </w:r>
    </w:p>
    <w:p>
      <w:r>
        <w:t>Monitor ammonia fuel system during normal sea passage. Understand baseline parameters and alarm limits.</w:t>
      </w:r>
    </w:p>
    <w:p>
      <w:pPr>
        <w:pStyle w:val="Heading4"/>
      </w:pPr>
      <w:r>
        <w:t>Normal Operating Parameters</w:t>
      </w:r>
    </w:p>
    <w:p>
      <w:r>
        <w:t>| Parameter | Normal Range | Warning | Alarm |</w:t>
      </w:r>
    </w:p>
    <w:p>
      <w:r>
        <w:t>|-----------|-------------|---------|-------|</w:t>
      </w:r>
    </w:p>
    <w:p>
      <w:r>
        <w:t>| Tank pressure | 0.10–0.15 bar | &gt; 0.5 bar | &gt; 0.8 bar |</w:t>
      </w:r>
    </w:p>
    <w:p>
      <w:r>
        <w:t>| Tank temperature | −34 to −32°C | &gt; −30°C | &gt; −25°C |</w:t>
      </w:r>
    </w:p>
    <w:p>
      <w:r>
        <w:t>| Tank level | 20–95% | &lt; 25% | &lt; 10% |</w:t>
      </w:r>
    </w:p>
    <w:p>
      <w:r>
        <w:t>| Fuel flow rate | 1.5–4.0 t/h | &lt; 0.8 t/h | &lt; 0.5 t/h |</w:t>
      </w:r>
    </w:p>
    <w:p>
      <w:r>
        <w:t>| Reliquefaction duty | 10–30% | &gt; 80% | &gt; 95% |</w:t>
      </w:r>
    </w:p>
    <w:p>
      <w:r>
        <w:t>| All PPM zones | &lt; 5 ppm | ≥ 25 ppm | ≥ 100 ppm |</w:t>
      </w:r>
    </w:p>
    <w:p>
      <w:pPr>
        <w:pStyle w:val="Heading4"/>
      </w:pPr>
      <w:r>
        <w:t>Trainee Tasks</w:t>
      </w:r>
    </w:p>
    <w:p>
      <w:r>
        <w:t>1. Monitor all system parameters against normal ranges above</w:t>
      </w:r>
    </w:p>
    <w:p>
      <w:r>
        <w:t>2. Acknowledge any deviation alarms within 2 minutes</w:t>
      </w:r>
    </w:p>
    <w:p>
      <w:r>
        <w:t>3. Log fuel consumption rate (t/h) every 4 hours in Engine Room log</w:t>
      </w:r>
    </w:p>
    <w:p>
      <w:r>
        <w:t>4. Verify all PPM detectors reading &lt; 5 ppm on watch handover</w:t>
      </w:r>
    </w:p>
    <w:p>
      <w:r>
        <w:t>5. Confirm ventilation in normal mode (min 8 ACH for machinery spaces)</w:t>
      </w:r>
    </w:p>
    <w:p>
      <w:r>
        <w:t>6. Check reliquefaction unit operation — duty should cycle between 15–25% at sea</w:t>
      </w:r>
    </w:p>
    <w:p>
      <w:pPr>
        <w:pStyle w:val="Heading4"/>
      </w:pPr>
      <w:r>
        <w:t>Key Learning Points</w:t>
      </w:r>
    </w:p>
    <w:p>
      <w:pPr>
        <w:pStyle w:val="ListBullet"/>
        <w:spacing w:after="40"/>
      </w:pPr>
      <w:r>
        <w:t>Refrigerated storage keeps pressure near atmospheric — any sustained rise indicates heat ingress or reliq failure</w:t>
      </w:r>
    </w:p>
    <w:p>
      <w:pPr>
        <w:pStyle w:val="ListBullet"/>
        <w:spacing w:after="40"/>
      </w:pPr>
      <w:r>
        <w:t>Temperature drift above −30°C is early warning of refrigeration system issue</w:t>
      </w:r>
    </w:p>
    <w:p>
      <w:pPr>
        <w:pStyle w:val="ListBullet"/>
        <w:spacing w:after="40"/>
      </w:pPr>
      <w:r>
        <w:t>Fuel consumption rate varies with engine load: ~0.8 t/h per 1000 kW (approximate for dual-fuel 2-stroke)</w:t>
      </w:r>
    </w:p>
    <w:p>
      <w:r>
        <w:t>---</w:t>
      </w:r>
    </w:p>
    <w:p>
      <w:pPr>
        <w:pStyle w:val="Heading3"/>
      </w:pPr>
      <w:r>
        <w:t>3. Scenario 2 — Minor NH₃ Leak (Fuel Preparation Room)</w:t>
      </w:r>
    </w:p>
    <w:p>
      <w:pPr>
        <w:pStyle w:val="Heading4"/>
      </w:pPr>
      <w:r>
        <w:t>Background</w:t>
      </w:r>
    </w:p>
    <w:p>
      <w:r>
        <w:t>A flange joint in the fuel preparation room has a minor weep. Gas sensors begin to rise. This represents the most common leak scenario aboard ammonia-fuelled vessels.</w:t>
      </w:r>
    </w:p>
    <w:p>
      <w:pPr>
        <w:pStyle w:val="Heading4"/>
      </w:pPr>
      <w:r>
        <w:t>Scenario Progression</w:t>
      </w:r>
    </w:p>
    <w:p>
      <w:r>
        <w:t>| Time | Event | PPM Level |</w:t>
      </w:r>
    </w:p>
    <w:p>
      <w:r>
        <w:t>|------|-------|-----------|</w:t>
      </w:r>
    </w:p>
    <w:p>
      <w:r>
        <w:t>| T+0 | Leak initiates at flange in Fuel Prep Room | 0 → 5 ppm |</w:t>
      </w:r>
    </w:p>
    <w:p>
      <w:r>
        <w:t>| T+0:30 | AMS first alarm: Zone FP-1 at 25 ppm | 25 ppm |</w:t>
      </w:r>
    </w:p>
    <w:p>
      <w:r>
        <w:t>| T+1:00 | Warning: Zone FP-1 at 50 ppm | 50 ppm |</w:t>
      </w:r>
    </w:p>
    <w:p>
      <w:r>
        <w:t>| T+1:30 | Alarm: Zone FP-2 at 25 ppm | 50 / 25 ppm |</w:t>
      </w:r>
    </w:p>
    <w:p>
      <w:r>
        <w:t>| T+2:00 | If no action: Zone FP at 100 ppm — EVACUATE | 100 ppm |</w:t>
      </w:r>
    </w:p>
    <w:p>
      <w:pPr>
        <w:pStyle w:val="Heading4"/>
      </w:pPr>
      <w:r>
        <w:t>Required Trainee Actions (in order)</w:t>
      </w:r>
    </w:p>
    <w:p>
      <w:r>
        <w:t>1. Acknowledge 25 ppm alarm in AMS within 2 minutes</w:t>
      </w:r>
    </w:p>
    <w:p>
      <w:r>
        <w:t>2. Investigate — identify zone; do NOT enter space without SCBA if &gt; 25 ppm</w:t>
      </w:r>
    </w:p>
    <w:p>
      <w:r>
        <w:t>3. Close supply valve (SV) to fuel preparation room</w:t>
      </w:r>
    </w:p>
    <w:p>
      <w:r>
        <w:t>4. Increase ventilation to emergency mode (minimum 30 ACH)</w:t>
      </w:r>
    </w:p>
    <w:p>
      <w:r>
        <w:t>5. Activate ESD if PPM reaches 100 ppm or rising rapidly</w:t>
      </w:r>
    </w:p>
    <w:p>
      <w:r>
        <w:t>6. Don SCBA before any entry — mandatory above 25 ppm</w:t>
      </w:r>
    </w:p>
    <w:p>
      <w:r>
        <w:t>7. Inform Master and Chief Engineer</w:t>
      </w:r>
    </w:p>
    <w:p>
      <w:r>
        <w:t>8. Assess — can leak be isolated by closing supply valve alone?</w:t>
      </w:r>
    </w:p>
    <w:p>
      <w:r>
        <w:t>9. Document event in Planned Maintenance System (PMS) and SMS</w:t>
      </w:r>
    </w:p>
    <w:p>
      <w:pPr>
        <w:pStyle w:val="Heading4"/>
      </w:pPr>
      <w:r>
        <w:t>IMO/Regulatory Reference</w:t>
      </w:r>
    </w:p>
    <w:p>
      <w:pPr>
        <w:pStyle w:val="ListBullet"/>
        <w:spacing w:after="40"/>
      </w:pPr>
      <w:r>
        <w:t>MSC.1/Circ.1687 §8: Toxic area designation and response</w:t>
      </w:r>
    </w:p>
    <w:p>
      <w:pPr>
        <w:pStyle w:val="ListBullet"/>
        <w:spacing w:after="40"/>
      </w:pPr>
      <w:r>
        <w:t>IGC Code §18: ESD system requirements</w:t>
      </w:r>
    </w:p>
    <w:p>
      <w:pPr>
        <w:pStyle w:val="ListBullet"/>
        <w:spacing w:after="40"/>
      </w:pPr>
      <w:r>
        <w:t>DNV Gas Fuelled Ammonia: ventilation emergency mode requirements</w:t>
      </w:r>
    </w:p>
    <w:p>
      <w:pPr>
        <w:pStyle w:val="Heading4"/>
      </w:pPr>
      <w:r>
        <w:t>Pass/Fail Criteria for Simulator Assessment</w:t>
      </w:r>
    </w:p>
    <w:p>
      <w:pPr>
        <w:pStyle w:val="ListBullet"/>
        <w:spacing w:after="40"/>
      </w:pPr>
      <w:r>
        <w:t>✓ 25 ppm alarm acknowledged within 2 minutes: PASS</w:t>
      </w:r>
    </w:p>
    <w:p>
      <w:pPr>
        <w:pStyle w:val="ListBullet"/>
        <w:spacing w:after="40"/>
      </w:pPr>
      <w:r>
        <w:t>✓ Supply valve closed before 100 ppm reached: PASS</w:t>
      </w:r>
    </w:p>
    <w:p>
      <w:pPr>
        <w:pStyle w:val="ListBullet"/>
        <w:spacing w:after="40"/>
      </w:pPr>
      <w:r>
        <w:t>✓ ESD activated at or before 100 ppm: PASS</w:t>
      </w:r>
    </w:p>
    <w:p>
      <w:pPr>
        <w:pStyle w:val="ListBullet"/>
        <w:spacing w:after="40"/>
      </w:pPr>
      <w:r>
        <w:t>✗ Entry to space without SCBA when &gt; 25 ppm: FAIL — safety critical</w:t>
      </w:r>
    </w:p>
    <w:p>
      <w:r>
        <w:t>---</w:t>
      </w:r>
    </w:p>
    <w:p>
      <w:pPr>
        <w:pStyle w:val="Heading3"/>
      </w:pPr>
      <w:r>
        <w:t>4. Scenario 3 — Major NH₃ Release (Open Deck, Pipe Rupture)</w:t>
      </w:r>
    </w:p>
    <w:p>
      <w:pPr>
        <w:pStyle w:val="Heading4"/>
      </w:pPr>
      <w:r>
        <w:t>Background</w:t>
      </w:r>
    </w:p>
    <w:p>
      <w:r>
        <w:t>A high-pressure fuel line on the open deck forward has a catastrophic failure. Large volume of ammonia releases rapidly. PPM rises quickly across multiple zones. This is the maximum credible accident scenario for training purposes.</w:t>
      </w:r>
    </w:p>
    <w:p>
      <w:pPr>
        <w:pStyle w:val="Heading4"/>
      </w:pPr>
      <w:r>
        <w:t>Scenario Progression</w:t>
      </w:r>
    </w:p>
    <w:p>
      <w:r>
        <w:t>| Time | Event | PPM (Deck Fwd) | PPM (Fuel Prep) |</w:t>
      </w:r>
    </w:p>
    <w:p>
      <w:r>
        <w:t>|------|-------|----------------|-----------------|</w:t>
      </w:r>
    </w:p>
    <w:p>
      <w:r>
        <w:t>| T+0 | Pipe rupture | 0 | 0 |</w:t>
      </w:r>
    </w:p>
    <w:p>
      <w:r>
        <w:t>| T+0:15 | AMS multi-zone alarm | 45 ppm | 20 ppm |</w:t>
      </w:r>
    </w:p>
    <w:p>
      <w:r>
        <w:t>| T+0:30 | Alarm level reached | 100 ppm | 45 ppm |</w:t>
      </w:r>
    </w:p>
    <w:p>
      <w:r>
        <w:t>| T+1:00 | Fuel Prep evacuate | 200 ppm | 100 ppm |</w:t>
      </w:r>
    </w:p>
    <w:p>
      <w:r>
        <w:t>| T+2:00 | IDLH exceeded on deck | 300+ ppm | 180 ppm |</w:t>
      </w:r>
    </w:p>
    <w:p>
      <w:r>
        <w:t>| T+3:00 | Without ESD: spreading | 400+ ppm | 250 ppm |</w:t>
      </w:r>
    </w:p>
    <w:p>
      <w:pPr>
        <w:pStyle w:val="Heading4"/>
      </w:pPr>
      <w:r>
        <w:t>Required Trainee Actions (time-critical)</w:t>
      </w:r>
    </w:p>
    <w:p>
      <w:r>
        <w:t>1. [Immediate] Sound General Emergency Alarm (per SOLAS emergency procedures)</w:t>
      </w:r>
    </w:p>
    <w:p>
      <w:r>
        <w:t>2. [T+0:30] Activate Emergency Shutdown (ESD) — closes all fuel valves</w:t>
      </w:r>
    </w:p>
    <w:p>
      <w:r>
        <w:t>3. [T+0:30] Announce on PA: "Ammonia gas alert — all non-essential personnel to muster stations"</w:t>
      </w:r>
    </w:p>
    <w:p>
      <w:r>
        <w:t>4. [T+1:00] Muster all crew at designated safe havens (Bridge, CCR, Lifeboat Stations)</w:t>
      </w:r>
    </w:p>
    <w:p>
      <w:r>
        <w:t>5. [T+1:00] Activate water curtain (deck area) to suppress and absorb NH₃ cloud</w:t>
      </w:r>
    </w:p>
    <w:p>
      <w:r>
        <w:t>6. [T+1:00] All responders: Don SCBA — IDLH imminent</w:t>
      </w:r>
    </w:p>
    <w:p>
      <w:r>
        <w:t>7. [T+2:00] Account for all crew at muster stations</w:t>
      </w:r>
    </w:p>
    <w:p>
      <w:r>
        <w:t>8. [T+2:00] Assess casualty situation — NH₃ inhalation casualties?</w:t>
      </w:r>
    </w:p>
    <w:p>
      <w:r>
        <w:t>9. [T+3:00] Monitor PPM trend — confirm declining after ESD + water curtain</w:t>
      </w:r>
    </w:p>
    <w:p>
      <w:r>
        <w:t>10. [T+5:00] Prepare medical response for any exposed crew</w:t>
      </w:r>
    </w:p>
    <w:p>
      <w:pPr>
        <w:pStyle w:val="Heading4"/>
      </w:pPr>
      <w:r>
        <w:t>IDLH Response Protocol</w:t>
      </w:r>
    </w:p>
    <w:p>
      <w:r>
        <w:t>When PPM ≥ 300 ppm anywhere onboard:</w:t>
      </w:r>
    </w:p>
    <w:p>
      <w:pPr>
        <w:pStyle w:val="ListBullet"/>
        <w:spacing w:after="40"/>
      </w:pPr>
      <w:r>
        <w:t>**NO entry** without full chemical protective suit + SCBA</w:t>
      </w:r>
    </w:p>
    <w:p>
      <w:pPr>
        <w:pStyle w:val="ListBullet"/>
        <w:spacing w:after="40"/>
      </w:pPr>
      <w:r>
        <w:t>All exposed personnel: move to upwind safe haven immediately</w:t>
      </w:r>
    </w:p>
    <w:p>
      <w:pPr>
        <w:pStyle w:val="ListBullet"/>
        <w:spacing w:after="40"/>
      </w:pPr>
      <w:r>
        <w:t>Any person found unconscious in toxic area: rescue only by fully protected team</w:t>
      </w:r>
    </w:p>
    <w:p>
      <w:pPr>
        <w:pStyle w:val="ListBullet"/>
        <w:spacing w:after="40"/>
      </w:pPr>
      <w:r>
        <w:t>Medical first aid: fresh air, oxygen if available, hospital transfer for inhalation casualties</w:t>
      </w:r>
    </w:p>
    <w:p>
      <w:pPr>
        <w:pStyle w:val="Heading4"/>
      </w:pPr>
      <w:r>
        <w:t>IMO/Regulatory Reference</w:t>
      </w:r>
    </w:p>
    <w:p>
      <w:pPr>
        <w:pStyle w:val="ListBullet"/>
        <w:spacing w:after="40"/>
      </w:pPr>
      <w:r>
        <w:t>MSC.1/Circ.1687 §10 (Personal Protection), §9 (Safe Havens)</w:t>
      </w:r>
    </w:p>
    <w:p>
      <w:pPr>
        <w:pStyle w:val="ListBullet"/>
        <w:spacing w:after="40"/>
      </w:pPr>
      <w:r>
        <w:t>ARMS requirements (Ammonia Release Mitigation System)</w:t>
      </w:r>
    </w:p>
    <w:p>
      <w:pPr>
        <w:pStyle w:val="ListBullet"/>
        <w:spacing w:after="40"/>
      </w:pPr>
      <w:r>
        <w:t>SOLAS Chapter III: Emergency procedures</w:t>
      </w:r>
    </w:p>
    <w:p>
      <w:pPr>
        <w:pStyle w:val="ListBullet"/>
        <w:spacing w:after="40"/>
      </w:pPr>
      <w:r>
        <w:t>ISM Code: Emergency preparedness</w:t>
      </w:r>
    </w:p>
    <w:p>
      <w:pPr>
        <w:pStyle w:val="Heading4"/>
      </w:pPr>
      <w:r>
        <w:t>Pass/Fail Criteria</w:t>
      </w:r>
    </w:p>
    <w:p>
      <w:pPr>
        <w:pStyle w:val="ListBullet"/>
        <w:spacing w:after="40"/>
      </w:pPr>
      <w:r>
        <w:t>✓ ESD activated within 60 seconds: PASS</w:t>
      </w:r>
    </w:p>
    <w:p>
      <w:pPr>
        <w:pStyle w:val="ListBullet"/>
        <w:spacing w:after="40"/>
      </w:pPr>
      <w:r>
        <w:t>✓ General alarm sounded: PASS</w:t>
      </w:r>
    </w:p>
    <w:p>
      <w:pPr>
        <w:pStyle w:val="ListBullet"/>
        <w:spacing w:after="40"/>
      </w:pPr>
      <w:r>
        <w:t>✓ All crew mustered and accounted for within 5 minutes: PASS</w:t>
      </w:r>
    </w:p>
    <w:p>
      <w:pPr>
        <w:pStyle w:val="ListBullet"/>
        <w:spacing w:after="40"/>
      </w:pPr>
      <w:r>
        <w:t>✓ Water curtain activated: PASS</w:t>
      </w:r>
    </w:p>
    <w:p>
      <w:pPr>
        <w:pStyle w:val="ListBullet"/>
        <w:spacing w:after="40"/>
      </w:pPr>
      <w:r>
        <w:t>✗ Any trainee action that would expose crew to &gt; 100 ppm without SCBA: FAIL — safety critical</w:t>
      </w:r>
    </w:p>
    <w:p>
      <w:pPr>
        <w:pStyle w:val="ListBullet"/>
        <w:spacing w:after="40"/>
      </w:pPr>
      <w:r>
        <w:t>✗ ESD not activated within 90 seconds of 100 ppm alarm: FAIL</w:t>
      </w:r>
    </w:p>
    <w:p>
      <w:r>
        <w:t>---</w:t>
      </w:r>
    </w:p>
    <w:p>
      <w:pPr>
        <w:pStyle w:val="Heading3"/>
      </w:pPr>
      <w:r>
        <w:t>5. Scenario 4 — Ammonia Bunkering Operation</w:t>
      </w:r>
    </w:p>
    <w:p>
      <w:pPr>
        <w:pStyle w:val="Heading4"/>
      </w:pPr>
      <w:r>
        <w:t>Background</w:t>
      </w:r>
    </w:p>
    <w:p>
      <w:r>
        <w:t>Ship is alongside ammonia bunkering terminal. NH₃ fuel must be transferred from shore tank to ship's fuel tank. This is one of the highest-risk routine operations on an ammonia-fuelled vessel.</w:t>
      </w:r>
    </w:p>
    <w:p>
      <w:pPr>
        <w:pStyle w:val="Heading4"/>
      </w:pPr>
      <w:r>
        <w:t>Bunkering Checklist (per MSC.1/Circ.1687 §12 and industry practice)</w:t>
      </w:r>
    </w:p>
    <w:p>
      <w:r>
        <w:t>#### Pre-Bunkering (both parties must sign off)</w:t>
      </w:r>
    </w:p>
    <w:p>
      <w:pPr>
        <w:pStyle w:val="ListBullet"/>
        <w:spacing w:after="40"/>
      </w:pPr>
      <w:r>
        <w:t>[ ] Bunkering plan agreed and communicated</w:t>
      </w:r>
    </w:p>
    <w:p>
      <w:pPr>
        <w:pStyle w:val="ListBullet"/>
        <w:spacing w:after="40"/>
      </w:pPr>
      <w:r>
        <w:t>[ ] Quantity and quality confirmed (NH₃ purity ≥ 99.5%)</w:t>
      </w:r>
    </w:p>
    <w:p>
      <w:pPr>
        <w:pStyle w:val="ListBullet"/>
        <w:spacing w:after="40"/>
      </w:pPr>
      <w:r>
        <w:t>[ ] Manifold area declared toxic area; access restricted</w:t>
      </w:r>
    </w:p>
    <w:p>
      <w:pPr>
        <w:pStyle w:val="ListBullet"/>
        <w:spacing w:after="40"/>
      </w:pPr>
      <w:r>
        <w:t>[ ] All personnel in bunkering area briefed and have SCBA available</w:t>
      </w:r>
    </w:p>
    <w:p>
      <w:pPr>
        <w:pStyle w:val="ListBullet"/>
        <w:spacing w:after="40"/>
      </w:pPr>
      <w:r>
        <w:t>[ ] Emergency stop procedures agreed with bunker supplier</w:t>
      </w:r>
    </w:p>
    <w:p>
      <w:pPr>
        <w:pStyle w:val="ListBullet"/>
        <w:spacing w:after="40"/>
      </w:pPr>
      <w:r>
        <w:t>[ ] All non-essential personnel clear of bunkering area</w:t>
      </w:r>
    </w:p>
    <w:p>
      <w:pPr>
        <w:pStyle w:val="ListBullet"/>
        <w:spacing w:after="40"/>
      </w:pPr>
      <w:r>
        <w:t>[ ] Ship's gas detection system confirmed operational in bunkering zone</w:t>
      </w:r>
    </w:p>
    <w:p>
      <w:pPr>
        <w:pStyle w:val="ListBullet"/>
        <w:spacing w:after="40"/>
      </w:pPr>
      <w:r>
        <w:t>[ ] Communication system (ship-to-shore): tested and confirmed</w:t>
      </w:r>
    </w:p>
    <w:p>
      <w:pPr>
        <w:pStyle w:val="ListBullet"/>
        <w:spacing w:after="40"/>
      </w:pPr>
      <w:r>
        <w:t>[ ] Water curtain: confirmed operational and available</w:t>
      </w:r>
    </w:p>
    <w:p>
      <w:pPr>
        <w:pStyle w:val="ListBullet"/>
        <w:spacing w:after="40"/>
      </w:pPr>
      <w:r>
        <w:t>[ ] Emergency release coupling: inspected and ready</w:t>
      </w:r>
    </w:p>
    <w:p>
      <w:r>
        <w:t>#### Connection (Step by Step)</w:t>
      </w:r>
    </w:p>
    <w:p>
      <w:r>
        <w:t>1. Connect bunker hose to ship manifold — verify gastight connection (leak test with inert gas)</w:t>
      </w:r>
    </w:p>
    <w:p>
      <w:r>
        <w:t>2. Check flange bolts: minimum 8 bolts, all torqued to specification</w:t>
      </w:r>
    </w:p>
    <w:p>
      <w:r>
        <w:t>3. Install drip tray under manifold connection</w:t>
      </w:r>
    </w:p>
    <w:p>
      <w:r>
        <w:t>4. Open manifold valve on shore side — verify no pressure indication yet (line still closed)</w:t>
      </w:r>
    </w:p>
    <w:p>
      <w:r>
        <w:t>#### Line Purging (Mandatory per MSC.1/Circ.1687)</w:t>
      </w:r>
    </w:p>
    <w:p>
      <w:r>
        <w:t>1. Purge bunker line with dry nitrogen (N₂) — displace all air/moisture</w:t>
      </w:r>
    </w:p>
    <w:p>
      <w:r>
        <w:t>2. Confirm O₂ content &lt; 2% in purge exhaust before proceeding</w:t>
      </w:r>
    </w:p>
    <w:p>
      <w:r>
        <w:t>3. Purpose: prevent NH₃ + air formation; prevent moisture (NH₃ + H₂O = corrosion)</w:t>
      </w:r>
    </w:p>
    <w:p>
      <w:r>
        <w:t>#### Transfer</w:t>
      </w:r>
    </w:p>
    <w:p>
      <w:r>
        <w:t>1. Open bunker valve on ship side — slowly, over minimum 30 seconds</w:t>
      </w:r>
    </w:p>
    <w:p>
      <w:r>
        <w:t>2. Confirm flow established at low rate — monitor for any pressure anomaly</w:t>
      </w:r>
    </w:p>
    <w:p>
      <w:r>
        <w:t>3. Confirm manifold PPM detectors reading &lt; 25 ppm (no leak)</w:t>
      </w:r>
    </w:p>
    <w:p>
      <w:r>
        <w:t>4. Increase to full transfer rate — confirm within approved rate for this ship/terminal</w:t>
      </w:r>
    </w:p>
    <w:p>
      <w:r>
        <w:t>5. Monitor tank level: pre-set high-level shutdown at 95% (never fill above 98%)</w:t>
      </w:r>
    </w:p>
    <w:p>
      <w:r>
        <w:t>6. Continuous monitoring: PPM detectors, tank pressure/temperature, flow rate</w:t>
      </w:r>
    </w:p>
    <w:p>
      <w:r>
        <w:t>#### Completion and Disconnection</w:t>
      </w:r>
    </w:p>
    <w:p>
      <w:r>
        <w:t>1. Close ship's bunker valve</w:t>
      </w:r>
    </w:p>
    <w:p>
      <w:r>
        <w:t>2. Purge bunker line with N₂ — clear all NH₃ from hose</w:t>
      </w:r>
    </w:p>
    <w:p>
      <w:r>
        <w:t>3. Confirm hose pressure = 0 before disconnecting</w:t>
      </w:r>
    </w:p>
    <w:p>
      <w:r>
        <w:t>4. Disconnect hose — verify no gas release</w:t>
      </w:r>
    </w:p>
    <w:p>
      <w:r>
        <w:t>5. Close and blank manifold</w:t>
      </w:r>
    </w:p>
    <w:p>
      <w:r>
        <w:t>6. Sign bunker delivery note</w:t>
      </w:r>
    </w:p>
    <w:p>
      <w:r>
        <w:t>7. Record bunkering event in Oil Record Book equivalent / fuel log</w:t>
      </w:r>
    </w:p>
    <w:p>
      <w:pPr>
        <w:pStyle w:val="Heading4"/>
      </w:pPr>
      <w:r>
        <w:t>Key Risk Factors in Bunkering</w:t>
      </w:r>
    </w:p>
    <w:p>
      <w:pPr>
        <w:pStyle w:val="ListBullet"/>
        <w:spacing w:after="40"/>
      </w:pPr>
      <w:r>
        <w:t>Hose failure: highest probability leak event</w:t>
      </w:r>
    </w:p>
    <w:p>
      <w:pPr>
        <w:pStyle w:val="ListBullet"/>
        <w:spacing w:after="40"/>
      </w:pPr>
      <w:r>
        <w:t>Over-filling: high pressure → relief valve discharge → toxic cloud</w:t>
      </w:r>
    </w:p>
    <w:p>
      <w:pPr>
        <w:pStyle w:val="ListBullet"/>
        <w:spacing w:after="40"/>
      </w:pPr>
      <w:r>
        <w:t>Static electricity: bond wire mandatory (NH₃ can accumulate static)</w:t>
      </w:r>
    </w:p>
    <w:p>
      <w:pPr>
        <w:pStyle w:val="ListBullet"/>
        <w:spacing w:after="40"/>
      </w:pPr>
      <w:r>
        <w:t>Emergency release: if hose is under tension or casualty occurs — dry-disconnect coupling must release without spill</w:t>
      </w:r>
    </w:p>
    <w:p>
      <w:r>
        <w:t>---</w:t>
      </w:r>
    </w:p>
    <w:p>
      <w:pPr>
        <w:pStyle w:val="Heading3"/>
      </w:pPr>
      <w:r>
        <w:t>6. Medical Response — NH₃ Casualty Procedures</w:t>
      </w:r>
    </w:p>
    <w:p>
      <w:pPr>
        <w:pStyle w:val="Heading4"/>
      </w:pPr>
      <w:r>
        <w:t>NH₃ Exposure Effects by Concentration</w:t>
      </w:r>
    </w:p>
    <w:p>
      <w:r>
        <w:t>| Concentration | Effect | Response |</w:t>
      </w:r>
    </w:p>
    <w:p>
      <w:r>
        <w:t>|--------------|--------|----------|</w:t>
      </w:r>
    </w:p>
    <w:p>
      <w:r>
        <w:t>| 25 ppm | TLV — mild irritation | Investigate source, ventilate |</w:t>
      </w:r>
    </w:p>
    <w:p>
      <w:r>
        <w:t>| 50 ppm | Noticeable irritation, eyes/nose | Leave area, fresh air |</w:t>
      </w:r>
    </w:p>
    <w:p>
      <w:r>
        <w:t>| 100 ppm | Severe irritation, tearing, coughing | Evacuate immediately |</w:t>
      </w:r>
    </w:p>
    <w:p>
      <w:r>
        <w:t>| 300 ppm (IDLH) | Respiratory damage within minutes | SCBA, evacuate, medical emergency |</w:t>
      </w:r>
    </w:p>
    <w:p>
      <w:r>
        <w:t>| 500 ppm | Severe pulmonary injury | Life-threatening within 30 min |</w:t>
      </w:r>
    </w:p>
    <w:p>
      <w:r>
        <w:t>| 1000–2000 ppm | Spasmodic coughing, rapid fatigue | Fatal within minutes without rescue |</w:t>
      </w:r>
    </w:p>
    <w:p>
      <w:r>
        <w:t>| &gt;2500 ppm | Near-immediate incapacitation | Fatal |</w:t>
      </w:r>
    </w:p>
    <w:p>
      <w:pPr>
        <w:pStyle w:val="Heading4"/>
      </w:pPr>
      <w:r>
        <w:t>First Aid Protocol (on board — Medical Guide IMGS reference)</w:t>
      </w:r>
    </w:p>
    <w:p>
      <w:r>
        <w:t>1. Remove casualty from toxic atmosphere (rescuers must wear SCBA)</w:t>
      </w:r>
    </w:p>
    <w:p>
      <w:r>
        <w:t>2. Fresh air: Move to clean air immediately</w:t>
      </w:r>
    </w:p>
    <w:p>
      <w:r>
        <w:t>3. Oxygen: Administer 100% O₂ if available</w:t>
      </w:r>
    </w:p>
    <w:p>
      <w:r>
        <w:t>4. Eyes: Flush with large volumes of fresh water for minimum 15 minutes</w:t>
      </w:r>
    </w:p>
    <w:p>
      <w:r>
        <w:t>5. Skin burns: Remove contaminated clothing, flush with water for 15 minutes</w:t>
      </w:r>
    </w:p>
    <w:p>
      <w:r>
        <w:t>6. Inhalation victim: Keep at rest; may appear to recover but pulmonary oedema can develop 4–24 hours later</w:t>
      </w:r>
    </w:p>
    <w:p>
      <w:r>
        <w:t>7. Medical evacuation: All inhalation casualties above 100 ppm exposure must be evacuated to hospital for 24-hour observation</w:t>
      </w:r>
    </w:p>
    <w:p>
      <w:r>
        <w:t>8. Do NOT induce vomiting if swallowed</w:t>
      </w:r>
    </w:p>
    <w:p>
      <w:r>
        <w:t>9. Antidote: None — treatment is supportive</w:t>
      </w:r>
    </w:p>
    <w:p>
      <w:pPr>
        <w:pStyle w:val="Heading4"/>
      </w:pPr>
      <w:r>
        <w:t>Ship's Medical Equipment for NH₃ Exposure</w:t>
      </w:r>
    </w:p>
    <w:p>
      <w:pPr>
        <w:pStyle w:val="ListBullet"/>
        <w:spacing w:after="40"/>
      </w:pPr>
      <w:r>
        <w:t>Oxygen supply (as per SOLAS Reg. II-2/10)</w:t>
      </w:r>
    </w:p>
    <w:p>
      <w:pPr>
        <w:pStyle w:val="ListBullet"/>
        <w:spacing w:after="40"/>
      </w:pPr>
      <w:r>
        <w:t>Eye wash station in fuel prep area and bunkering station</w:t>
      </w:r>
    </w:p>
    <w:p>
      <w:pPr>
        <w:pStyle w:val="ListBullet"/>
        <w:spacing w:after="40"/>
      </w:pPr>
      <w:r>
        <w:t>Emergency shower near bunkering manifold (if practicable)</w:t>
      </w:r>
    </w:p>
    <w:p>
      <w:pPr>
        <w:pStyle w:val="ListBullet"/>
        <w:spacing w:after="40"/>
      </w:pPr>
      <w:r>
        <w:t>SCBA for rescue team (minimum 2 sets at ready-use)</w:t>
      </w:r>
    </w:p>
    <w:p>
      <w:pPr>
        <w:pStyle w:val="ListBullet"/>
        <w:spacing w:after="40"/>
      </w:pPr>
      <w:r>
        <w:t>Chemical protective suits</w:t>
      </w:r>
    </w:p>
    <w:p>
      <w:r>
        <w:t>---</w:t>
      </w:r>
    </w:p>
    <w:p>
      <w:pPr>
        <w:pStyle w:val="Heading3"/>
      </w:pPr>
      <w:r>
        <w:t>7. Emergency Drill Requirements</w:t>
      </w:r>
    </w:p>
    <w:p>
      <w:r>
        <w:t>Per HTW Interim Training Guidelines and DNV SMS guidance:</w:t>
      </w:r>
    </w:p>
    <w:p>
      <w:pPr>
        <w:pStyle w:val="Heading4"/>
      </w:pPr>
      <w:r>
        <w:t>Minimum Drill Frequency</w:t>
      </w:r>
    </w:p>
    <w:p>
      <w:r>
        <w:t>| Drill Type | Frequency |</w:t>
      </w:r>
    </w:p>
    <w:p>
      <w:r>
        <w:t>|-----------|-----------|</w:t>
      </w:r>
    </w:p>
    <w:p>
      <w:r>
        <w:t>| Gas alarm acknowledgement and response | Monthly |</w:t>
      </w:r>
    </w:p>
    <w:p>
      <w:r>
        <w:t>| ESD activation (functional test) | Annually (or per class survey) |</w:t>
      </w:r>
    </w:p>
    <w:p>
      <w:r>
        <w:t>| Bunkering emergency drill | Before each bunkering, or at least annually |</w:t>
      </w:r>
    </w:p>
    <w:p>
      <w:r>
        <w:t>| Full muster + SCBA donning drill | Quarterly |</w:t>
      </w:r>
    </w:p>
    <w:p>
      <w:r>
        <w:t>| NH₃ casualty first aid drill | Annually |</w:t>
      </w:r>
    </w:p>
    <w:p>
      <w:r>
        <w:t>| Enclosed space rescue (toxic atmosphere) | Annually |</w:t>
      </w:r>
    </w:p>
    <w:p>
      <w:pPr>
        <w:pStyle w:val="Heading4"/>
      </w:pPr>
      <w:r>
        <w:t>Drill Documentation (SMS Requirement)</w:t>
      </w:r>
    </w:p>
    <w:p>
      <w:pPr>
        <w:pStyle w:val="ListBullet"/>
        <w:spacing w:after="40"/>
      </w:pPr>
      <w:r>
        <w:t>All drills must be documented in ship's log</w:t>
      </w:r>
    </w:p>
    <w:p>
      <w:pPr>
        <w:pStyle w:val="ListBullet"/>
        <w:spacing w:after="40"/>
      </w:pPr>
      <w:r>
        <w:t>Deficiencies identified during drills → Corrective Action Request (CAR) in PMS</w:t>
      </w:r>
    </w:p>
    <w:p>
      <w:pPr>
        <w:pStyle w:val="ListBullet"/>
        <w:spacing w:after="40"/>
      </w:pPr>
      <w:r>
        <w:t>Drill records available for PSC (Port State Control) inspection</w:t>
      </w:r>
    </w:p>
    <w:p>
      <w:pPr>
        <w:pStyle w:val="ListBullet"/>
        <w:spacing w:after="40"/>
      </w:pPr>
      <w:r>
        <w:t>Training records per individual crew member maintained in SMS/crew file</w:t>
      </w:r>
    </w:p>
    <w:p>
      <w:r>
        <w:t>---</w:t>
      </w:r>
    </w:p>
    <w:p>
      <w:pPr>
        <w:pStyle w:val="Heading3"/>
      </w:pPr>
      <w:r>
        <w:t>8. Regulatory Sources for Training Requirements</w:t>
      </w:r>
    </w:p>
    <w:p>
      <w:r>
        <w:t>1. IMO HTW 11 — Generic Interim Guidelines for Training of Seafarers on Ships Using Alternative Fuels (2025)</w:t>
      </w:r>
    </w:p>
    <w:p>
      <w:r>
        <w:t>2. MSC.1/Circ.1687 — Chapter 11: Personal Protection requirements</w:t>
      </w:r>
    </w:p>
    <w:p>
      <w:r>
        <w:t>3. SOLAS Chapter III — Emergency procedures and musters</w:t>
      </w:r>
    </w:p>
    <w:p>
      <w:r>
        <w:t>4. ISM Code — Emergency preparedness and drill requirements</w:t>
      </w:r>
    </w:p>
    <w:p>
      <w:r>
        <w:t>5. STCW — Current applicable sections (specific NH₃ amendments pending)</w:t>
      </w:r>
    </w:p>
    <w:p>
      <w:r>
        <w:t>6. DNV — Safety Management System requirements for gas-fuelled vessels</w:t>
      </w:r>
    </w:p>
    <w:p>
      <w:r>
        <w:t>7. BIMCO — Model ammonia fuel training programme framework</w:t>
      </w:r>
    </w:p>
    <w:p>
      <w:pPr>
        <w:pStyle w:val="Heading2"/>
      </w:pPr>
      <w:r>
        <w:t>04 Simulator Technical Documentation</w:t>
      </w:r>
    </w:p>
    <w:p>
      <w:pPr>
        <w:pStyle w:val="Heading2"/>
      </w:pPr>
      <w:r>
        <w:t>NH₃ Ship Simulator — Technical Documentation</w:t>
      </w:r>
    </w:p>
    <w:p>
      <w:pPr>
        <w:pStyle w:val="Heading3"/>
      </w:pPr>
      <w:r>
        <w:t>Architecture, Physics Models, and Development Guide</w:t>
      </w:r>
    </w:p>
    <w:p>
      <w:r>
        <w:t>---</w:t>
      </w:r>
    </w:p>
    <w:p>
      <w:pPr>
        <w:pStyle w:val="Heading3"/>
      </w:pPr>
      <w:r>
        <w:t>1. Simulator Overview</w:t>
      </w:r>
    </w:p>
    <w:p>
      <w:r>
        <w:t>File: nh3_ship_simulator.html</w:t>
      </w:r>
    </w:p>
    <w:p>
      <w:r>
        <w:t>Technology: Pure HTML5 / CSS3 / JavaScript (no backend, no frameworks, no dependencies)</w:t>
      </w:r>
    </w:p>
    <w:p>
      <w:r>
        <w:t>Compatibility: Any modern browser (Chrome, Firefox, Edge, Safari)</w:t>
      </w:r>
    </w:p>
    <w:p>
      <w:r>
        <w:t>Standards: IMO MSC.1/Circ.1687, IGF Code Part A-1, DNV Gas Fuelled Ammonia Notation</w:t>
      </w:r>
    </w:p>
    <w:p>
      <w:r>
        <w:t>The simulator is a single self-contained HTML file (~47 KB) implementing a real-time process simulation of an ammonia-fuelled ship's fuel system. It runs entirely in the browser — no server, no install, no internet connection required after the file is saved.</w:t>
      </w:r>
    </w:p>
    <w:p>
      <w:r>
        <w:t>---</w:t>
      </w:r>
    </w:p>
    <w:p>
      <w:pPr>
        <w:pStyle w:val="Heading3"/>
      </w:pPr>
      <w:r>
        <w:t>2. Architecture</w:t>
      </w:r>
    </w:p>
    <w:p>
      <w:pPr>
        <w:pStyle w:val="Heading4"/>
      </w:pPr>
      <w:r>
        <w:t>2.1 Core Components</w:t>
      </w:r>
    </w:p>
    <w:p>
      <w:r>
        <w:t>```</w:t>
      </w:r>
    </w:p>
    <w:p>
      <w:r>
        <w:t>nh3_ship_simulator.html</w:t>
      </w:r>
    </w:p>
    <w:p>
      <w:r>
        <w:t>│</w:t>
      </w:r>
    </w:p>
    <w:p>
      <w:r>
        <w:t>├── STATE ENGINE (JavaScript object S)</w:t>
      </w:r>
    </w:p>
    <w:p>
      <w:r>
        <w:t>│   ├── Physical state: tank pressure, temp, level, flow, PPM zones</w:t>
      </w:r>
    </w:p>
    <w:p>
      <w:r>
        <w:t>│   ├── System state: valve positions, ESD status, scenario state</w:t>
      </w:r>
    </w:p>
    <w:p>
      <w:r>
        <w:t>│   └── Alarm log: active alarms, acknowledged alarms, cleared alarms</w:t>
      </w:r>
    </w:p>
    <w:p>
      <w:r>
        <w:t>│</w:t>
      </w:r>
    </w:p>
    <w:p>
      <w:r>
        <w:t>├── SIMULATION LOOP (setInterval @ 500ms tick)</w:t>
      </w:r>
    </w:p>
    <w:p>
      <w:r>
        <w:t>│   ├── Physics update: thermodynamic drift, fuel consumption</w:t>
      </w:r>
    </w:p>
    <w:p>
      <w:r>
        <w:t>│   ├── Scenario injection: fault injection per active scenario</w:t>
      </w:r>
    </w:p>
    <w:p>
      <w:r>
        <w:t>│   ├── PPM propagation: leak modelling per zone</w:t>
      </w:r>
    </w:p>
    <w:p>
      <w:r>
        <w:t>│   ├── Alarm check: threshold comparison against all parameters</w:t>
      </w:r>
    </w:p>
    <w:p>
      <w:r>
        <w:t>│   └── Render call: updates all DOM elements and Canvas</w:t>
      </w:r>
    </w:p>
    <w:p>
      <w:r>
        <w:t>│</w:t>
      </w:r>
    </w:p>
    <w:p>
      <w:r>
        <w:t>├── P&amp;ID SCHEMATIC (HTML5 Canvas)</w:t>
      </w:r>
    </w:p>
    <w:p>
      <w:r>
        <w:t>│   ├── Tank drawing with live liquid level</w:t>
      </w:r>
    </w:p>
    <w:p>
      <w:r>
        <w:t>│   ├── Valve symbols (open=green, closed=red)</w:t>
      </w:r>
    </w:p>
    <w:p>
      <w:r>
        <w:t>│   ├── Double-walled pipe notation</w:t>
      </w:r>
    </w:p>
    <w:p>
      <w:r>
        <w:t>│   ├── Zone overlays (colour by PPM level)</w:t>
      </w:r>
    </w:p>
    <w:p>
      <w:r>
        <w:t>│   └── PPM sensor dots (live colour)</w:t>
      </w:r>
    </w:p>
    <w:p>
      <w:r>
        <w:t>│</w:t>
      </w:r>
    </w:p>
    <w:p>
      <w:r>
        <w:t>├── INSTRUMENT PANELS (DOM + CSS)</w:t>
      </w:r>
    </w:p>
    <w:p>
      <w:r>
        <w:t>│   ├── Gauge bars with warn/alarm colour transitions</w:t>
      </w:r>
    </w:p>
    <w:p>
      <w:r>
        <w:t>│   ├── PPM zone grid (4 zones)</w:t>
      </w:r>
    </w:p>
    <w:p>
      <w:r>
        <w:t>│   └── Engine load display</w:t>
      </w:r>
    </w:p>
    <w:p>
      <w:r>
        <w:t>│</w:t>
      </w:r>
    </w:p>
    <w:p>
      <w:r>
        <w:t>├── ALARM MANAGEMENT SYSTEM</w:t>
      </w:r>
    </w:p>
    <w:p>
      <w:r>
        <w:t>│   ├── Priority-ordered alarm list (A=alarm, W=warning)</w:t>
      </w:r>
    </w:p>
    <w:p>
      <w:r>
        <w:t>│   ├── Click-to-acknowledge</w:t>
      </w:r>
    </w:p>
    <w:p>
      <w:r>
        <w:t>│   ├── Alarm timestamp log</w:t>
      </w:r>
    </w:p>
    <w:p>
      <w:r>
        <w:t>│   └── Alarm dot flash on new alarm</w:t>
      </w:r>
    </w:p>
    <w:p>
      <w:r>
        <w:t>│</w:t>
      </w:r>
    </w:p>
    <w:p>
      <w:r>
        <w:t>├── TREND CHART (HTML5 Canvas)</w:t>
      </w:r>
    </w:p>
    <w:p>
      <w:r>
        <w:t>│   ├── Rolling 60-second window (120 data points @ 500ms)</w:t>
      </w:r>
    </w:p>
    <w:p>
      <w:r>
        <w:t>│   ├── Max PPM trend (red)</w:t>
      </w:r>
    </w:p>
    <w:p>
      <w:r>
        <w:t>│   ├── Engine load trend (green)</w:t>
      </w:r>
    </w:p>
    <w:p>
      <w:r>
        <w:t>│   └── IDLH reference line (300 ppm)</w:t>
      </w:r>
    </w:p>
    <w:p>
      <w:r>
        <w:t>│</w:t>
      </w:r>
    </w:p>
    <w:p>
      <w:r>
        <w:t>└── SCENARIO ENGINE</w:t>
      </w:r>
    </w:p>
    <w:p>
      <w:r>
        <w:t xml:space="preserve">    ├── 4 scenarios (normal, minor leak, major release, bunkering)</w:t>
      </w:r>
    </w:p>
    <w:p>
      <w:r>
        <w:t xml:space="preserve">    ├── Fault injection functions per scenario</w:t>
      </w:r>
    </w:p>
    <w:p>
      <w:r>
        <w:t xml:space="preserve">    ├── Procedural checklist (auto-advances on correct actions)</w:t>
      </w:r>
    </w:p>
    <w:p>
      <w:r>
        <w:t xml:space="preserve">    └── Scenario modal selector at startup</w:t>
      </w:r>
    </w:p>
    <w:p>
      <w:r>
        <w:t>```</w:t>
      </w:r>
    </w:p>
    <w:p>
      <w:pPr>
        <w:pStyle w:val="Heading4"/>
      </w:pPr>
      <w:r>
        <w:t>2.2 Simulation State Object (S)</w:t>
      </w:r>
    </w:p>
    <w:p>
      <w:r>
        <w:t>```javascript</w:t>
      </w:r>
    </w:p>
    <w:p>
      <w:r>
        <w:t>const S = {</w:t>
      </w:r>
    </w:p>
    <w:p>
      <w:r>
        <w:t xml:space="preserve">  // Physical parameters</w:t>
      </w:r>
    </w:p>
    <w:p>
      <w:r>
        <w:t xml:space="preserve">  tankPressure: 0.12,     // bar (atmospheric/refrigerated per Circ.1687)</w:t>
      </w:r>
    </w:p>
    <w:p>
      <w:r>
        <w:t xml:space="preserve">  tankTemp: -33.2,        // °C (cryogenic refrigerated)</w:t>
      </w:r>
    </w:p>
    <w:p>
      <w:r>
        <w:t xml:space="preserve">  tankLevel: 74.2,        // % (0-100)</w:t>
      </w:r>
    </w:p>
    <w:p>
      <w:r>
        <w:t xml:space="preserve">  fuelFlow: 2.4,          // t/h (to engine)</w:t>
      </w:r>
    </w:p>
    <w:p>
      <w:r>
        <w:t xml:space="preserve">  engLoad: 72.4,          // % engine load</w:t>
      </w:r>
    </w:p>
    <w:p>
      <w:r>
        <w:t xml:space="preserve">  reliqDuty: 18.3,        // % reliquefaction unit duty cycle</w:t>
      </w:r>
    </w:p>
    <w:p>
      <w:r>
        <w:t xml:space="preserve">  // Valve states (true = open)</w:t>
      </w:r>
    </w:p>
    <w:p>
      <w:r>
        <w:t xml:space="preserve">  masterValve: true,      // Master Fuel Valve (MFV)</w:t>
      </w:r>
    </w:p>
    <w:p>
      <w:r>
        <w:t xml:space="preserve">  supplyValve: true,      // Supply valve to fuel prep room</w:t>
      </w:r>
    </w:p>
    <w:p>
      <w:r>
        <w:t xml:space="preserve">  returnValve: true,      // Return line valve</w:t>
      </w:r>
    </w:p>
    <w:p>
      <w:r>
        <w:t xml:space="preserve">  esdValve: false,        // ESD valve (normally open = false when ESD)</w:t>
      </w:r>
    </w:p>
    <w:p>
      <w:r>
        <w:t xml:space="preserve">  bunkValve: false,       // Bunkering valve</w:t>
      </w:r>
    </w:p>
    <w:p>
      <w:r>
        <w:t xml:space="preserve">  // System states</w:t>
      </w:r>
    </w:p>
    <w:p>
      <w:r>
        <w:t xml:space="preserve">  esdFired: false,        // ESD activation state</w:t>
      </w:r>
    </w:p>
    <w:p>
      <w:r>
        <w:t xml:space="preserve">  bunkering: false,       // Bunkering operation active</w:t>
      </w:r>
    </w:p>
    <w:p>
      <w:r>
        <w:t xml:space="preserve">  waterCurtain: false,    // Water curtain/deluge state</w:t>
      </w:r>
    </w:p>
    <w:p>
      <w:r>
        <w:t xml:space="preserve">  deluge: false,</w:t>
      </w:r>
    </w:p>
    <w:p>
      <w:r>
        <w:t xml:space="preserve">  // Gas detection (ppm per zone)</w:t>
      </w:r>
    </w:p>
    <w:p>
      <w:r>
        <w:t xml:space="preserve">  ppm: {</w:t>
      </w:r>
    </w:p>
    <w:p>
      <w:r>
        <w:t xml:space="preserve">    fuelPrep: 0,          // Fuel Preparation Room</w:t>
      </w:r>
    </w:p>
    <w:p>
      <w:r>
        <w:t xml:space="preserve">    engRoom: 0,           // Engine Room</w:t>
      </w:r>
    </w:p>
    <w:p>
      <w:r>
        <w:t xml:space="preserve">    deckFwd: 0,           // Open Deck Forward</w:t>
      </w:r>
    </w:p>
    <w:p>
      <w:r>
        <w:t xml:space="preserve">    accommodation: 0,     // Accommodation zone</w:t>
      </w:r>
    </w:p>
    <w:p>
      <w:r>
        <w:t xml:space="preserve">  },</w:t>
      </w:r>
    </w:p>
    <w:p>
      <w:r>
        <w:t xml:space="preserve">  // Simulation control</w:t>
      </w:r>
    </w:p>
    <w:p>
      <w:r>
        <w:t xml:space="preserve">  scenario: 'normal',     // Active scenario ID</w:t>
      </w:r>
    </w:p>
    <w:p>
      <w:r>
        <w:t xml:space="preserve">  scenarioTime: 0,        // Seconds since scenario start</w:t>
      </w:r>
    </w:p>
    <w:p>
      <w:r>
        <w:t xml:space="preserve">  simTime: 0,             // Total simulation time (seconds)</w:t>
      </w:r>
    </w:p>
    <w:p>
      <w:r>
        <w:t xml:space="preserve">  alarms: [],             // Active alarm list</w:t>
      </w:r>
    </w:p>
    <w:p>
      <w:r>
        <w:t xml:space="preserve">  trendData: [],          // Rolling trend data array</w:t>
      </w:r>
    </w:p>
    <w:p>
      <w:r>
        <w:t>};</w:t>
      </w:r>
    </w:p>
    <w:p>
      <w:r>
        <w:t>```</w:t>
      </w:r>
    </w:p>
    <w:p>
      <w:r>
        <w:t>---</w:t>
      </w:r>
    </w:p>
    <w:p>
      <w:pPr>
        <w:pStyle w:val="Heading3"/>
      </w:pPr>
      <w:r>
        <w:t>3. Physics Models</w:t>
      </w:r>
    </w:p>
    <w:p>
      <w:pPr>
        <w:pStyle w:val="Heading4"/>
      </w:pPr>
      <w:r>
        <w:t>3.1 Tank Thermodynamics (Simplified)</w:t>
      </w:r>
    </w:p>
    <w:p>
      <w:r>
        <w:t>The simulator uses a simplified quasi-static model rather than full thermodynamic equations:</w:t>
      </w:r>
    </w:p>
    <w:p>
      <w:r>
        <w:t>Tank pressure drift (normal ops):</w:t>
      </w:r>
    </w:p>
    <w:p>
      <w:r>
        <w:t>```javascript</w:t>
      </w:r>
    </w:p>
    <w:p>
      <w:r>
        <w:t>S.tankPressure = 0.12 + Math.sin(S.simTime  0.07)  0.02;</w:t>
      </w:r>
    </w:p>
    <w:p>
      <w:r>
        <w:t>// Sinusoidal drift simulates reliq cycling — pressure varies ±0.02 bar</w:t>
      </w:r>
    </w:p>
    <w:p>
      <w:r>
        <w:t>// Base: 0.12 bar (slightly above atmospheric, per refrigerated NH₃ storage)</w:t>
      </w:r>
    </w:p>
    <w:p>
      <w:r>
        <w:t>```</w:t>
      </w:r>
    </w:p>
    <w:p>
      <w:r>
        <w:t>Real thermodynamic reference (for future enhancement):</w:t>
      </w:r>
    </w:p>
    <w:p>
      <w:pPr>
        <w:pStyle w:val="ListBullet"/>
        <w:spacing w:after="40"/>
      </w:pPr>
      <w:r>
        <w:t>Use NIST REFPROP tables or CoolProp library (open source)</w:t>
      </w:r>
    </w:p>
    <w:p>
      <w:pPr>
        <w:pStyle w:val="ListBullet"/>
        <w:spacing w:after="40"/>
      </w:pPr>
      <w:r>
        <w:t>Antoine equation for NH₃ vapour pressure: log₁₀(P) = A − B/(C+T)</w:t>
      </w:r>
    </w:p>
    <w:p>
      <w:r>
        <w:t xml:space="preserve">  - A = 7.55466, B = 1002.711, C = 247.885 (T in °C, P in bar)</w:t>
      </w:r>
    </w:p>
    <w:p>
      <w:pPr>
        <w:pStyle w:val="ListBullet"/>
        <w:spacing w:after="40"/>
      </w:pPr>
      <w:r>
        <w:t>At −33°C: P ≈ 1.013 bar (atmospheric) — validates refrigerated storage at atm. pressure</w:t>
      </w:r>
    </w:p>
    <w:p>
      <w:r>
        <w:t>Fuel consumption model:</w:t>
      </w:r>
    </w:p>
    <w:p>
      <w:r>
        <w:t>```javascript</w:t>
      </w:r>
    </w:p>
    <w:p>
      <w:r>
        <w:t>S.tankLevel -= (S.fuelFlow * TICK / 1000) / 360;</w:t>
      </w:r>
    </w:p>
    <w:p>
      <w:r>
        <w:t>// fuelFlow in t/h, TICK in ms → converts to level change per tick</w:t>
      </w:r>
    </w:p>
    <w:p>
      <w:r>
        <w:t>// 360 = approximate t per 1% tank level change (calibrated for training realism)</w:t>
      </w:r>
    </w:p>
    <w:p>
      <w:r>
        <w:t>```</w:t>
      </w:r>
    </w:p>
    <w:p>
      <w:pPr>
        <w:pStyle w:val="Heading4"/>
      </w:pPr>
      <w:r>
        <w:t>3.2 Gas Dispersion Model (Simplified Gaussian)</w:t>
      </w:r>
    </w:p>
    <w:p>
      <w:r>
        <w:t>The simulator uses a linear injection model for training purposes:</w:t>
      </w:r>
    </w:p>
    <w:p>
      <w:r>
        <w:t>```javascript</w:t>
      </w:r>
    </w:p>
    <w:p>
      <w:r>
        <w:t>// Minor leak scenario: fuel prep room</w:t>
      </w:r>
    </w:p>
    <w:p>
      <w:r>
        <w:t>S.ppm.fuelPrep = Math.min(80, scenarioTime * 8);</w:t>
      </w:r>
    </w:p>
    <w:p>
      <w:r>
        <w:t>// Rises at 8 ppm/second → reaches 80 ppm in 10 seconds</w:t>
      </w:r>
    </w:p>
    <w:p>
      <w:r>
        <w:t>// Major release scenario: deck forward</w:t>
      </w:r>
    </w:p>
    <w:p>
      <w:r>
        <w:t>S.ppm.deckFwd = Math.min(450, scenarioTime * 45);</w:t>
      </w:r>
    </w:p>
    <w:p>
      <w:r>
        <w:t>// Rises at 45 ppm/second → exceeds IDLH in ~7 seconds</w:t>
      </w:r>
    </w:p>
    <w:p>
      <w:r>
        <w:t>```</w:t>
      </w:r>
    </w:p>
    <w:p>
      <w:r>
        <w:t>PPM decay (after ESD or valve closure):</w:t>
      </w:r>
    </w:p>
    <w:p>
      <w:r>
        <w:t>```javascript</w:t>
      </w:r>
    </w:p>
    <w:p>
      <w:r>
        <w:t>S.ppm[zone] = Math.max(0, S.ppm[zone] * 0.97);</w:t>
      </w:r>
    </w:p>
    <w:p>
      <w:r>
        <w:t>// 3% decay per tick (500ms) → drops to 50% in ~10 seconds</w:t>
      </w:r>
    </w:p>
    <w:p>
      <w:r>
        <w:t>// Represents ventilation dispersing residual gas</w:t>
      </w:r>
    </w:p>
    <w:p>
      <w:r>
        <w:t>```</w:t>
      </w:r>
    </w:p>
    <w:p>
      <w:r>
        <w:t>Water curtain effect:</w:t>
      </w:r>
    </w:p>
    <w:p>
      <w:r>
        <w:t>```javascript</w:t>
      </w:r>
    </w:p>
    <w:p>
      <w:r>
        <w:t>if (S.waterCurtain) {</w:t>
      </w:r>
    </w:p>
    <w:p>
      <w:r>
        <w:t xml:space="preserve">  S.ppm.deckFwd = Math.max(0, S.ppm.deckFwd * 0.94);</w:t>
      </w:r>
    </w:p>
    <w:p>
      <w:r>
        <w:t>}</w:t>
      </w:r>
    </w:p>
    <w:p>
      <w:r>
        <w:t>// Additional 6% decay per tick for water absorption of NH₃</w:t>
      </w:r>
    </w:p>
    <w:p>
      <w:r>
        <w:t>```</w:t>
      </w:r>
    </w:p>
    <w:p>
      <w:r>
        <w:t>For Production Simulator — Real Dispersion Model:</w:t>
      </w:r>
    </w:p>
    <w:p>
      <w:r>
        <w:t>Use Pasquill-Gifford Gaussian dispersion:</w:t>
      </w:r>
    </w:p>
    <w:p>
      <w:r>
        <w:t>```</w:t>
      </w:r>
    </w:p>
    <w:p>
      <w:r>
        <w:t>C(x,y,z) = Q / (2π·σy·σz·u) × exp(−y²/2σy²) × [exp(−(z-H)²/2σz²) + exp(−(z+H)²/2σz²)]</w:t>
      </w:r>
    </w:p>
    <w:p>
      <w:r>
        <w:t>```</w:t>
      </w:r>
    </w:p>
    <w:p>
      <w:r>
        <w:t>Where: Q = source rate (g/s), σy/σz = dispersion coefficients (function of stability class), u = wind speed, H = release height</w:t>
      </w:r>
    </w:p>
    <w:p>
      <w:r>
        <w:t>Pre-compute lookup table for 5 wind speeds × 6 Pasquill stability classes × 10 release rates = 300 scenarios, interpolated at runtime.</w:t>
      </w:r>
    </w:p>
    <w:p>
      <w:pPr>
        <w:pStyle w:val="Heading4"/>
      </w:pPr>
      <w:r>
        <w:t>3.3 Alarm Check Logic</w:t>
      </w:r>
    </w:p>
    <w:p>
      <w:r>
        <w:t>```javascript</w:t>
      </w:r>
    </w:p>
    <w:p>
      <w:r>
        <w:t>const alarmChecks = [</w:t>
      </w:r>
    </w:p>
    <w:p>
      <w:r>
        <w:t xml:space="preserve">  ['TANK_HI_PRESS', S.tankPressure &gt;= 0.8],       // bar</w:t>
      </w:r>
    </w:p>
    <w:p>
      <w:r>
        <w:t xml:space="preserve">  ['TANK_LO_TEMP',  S.tankTemp &gt; -30],             // °C</w:t>
      </w:r>
    </w:p>
    <w:p>
      <w:r>
        <w:t xml:space="preserve">  ['TANK_LO_LEVEL', S.tankLevel &lt; 20],             // %</w:t>
      </w:r>
    </w:p>
    <w:p>
      <w:r>
        <w:t xml:space="preserve">  ['FLOW_LOSS',     S.fuelFlow &lt; 0.5],             // t/h</w:t>
      </w:r>
    </w:p>
    <w:p>
      <w:r>
        <w:t xml:space="preserve">  ['PPM_25_FP',     S.ppm.fuelPrep &gt;= 25 &amp;&amp; &lt; 100],</w:t>
      </w:r>
    </w:p>
    <w:p>
      <w:r>
        <w:t xml:space="preserve">  ['PPM_100_FP',    S.ppm.fuelPrep &gt;= 100],</w:t>
      </w:r>
    </w:p>
    <w:p>
      <w:r>
        <w:t xml:space="preserve">  ['PPM_IDLH',      Math.max(...ppmValues) &gt;= 300],</w:t>
      </w:r>
    </w:p>
    <w:p>
      <w:r>
        <w:t xml:space="preserve">  // ...</w:t>
      </w:r>
    </w:p>
    <w:p>
      <w:r>
        <w:t>];</w:t>
      </w:r>
    </w:p>
    <w:p>
      <w:r>
        <w:t>```</w:t>
      </w:r>
    </w:p>
    <w:p>
      <w:r>
        <w:t>---</w:t>
      </w:r>
    </w:p>
    <w:p>
      <w:pPr>
        <w:pStyle w:val="Heading3"/>
      </w:pPr>
      <w:r>
        <w:t>4. P&amp;ID Schematic — Canvas Drawing Logic</w:t>
      </w:r>
    </w:p>
    <w:p>
      <w:r>
        <w:t>The schematic redraws every 500ms tick on an HTML5 Canvas element. Key drawing elements:</w:t>
      </w:r>
    </w:p>
    <w:p>
      <w:pPr>
        <w:pStyle w:val="Heading4"/>
      </w:pPr>
      <w:r>
        <w:t>4.1 Double-Walled Pipe (per §6.2 MSC.1/Circ.1687)</w:t>
      </w:r>
    </w:p>
    <w:p>
      <w:r>
        <w:t>```javascript</w:t>
      </w:r>
    </w:p>
    <w:p>
      <w:r>
        <w:t>function pipe(x1, y1, x2, y2, isOpen, isDoubleWalled) {</w:t>
      </w:r>
    </w:p>
    <w:p>
      <w:r>
        <w:t xml:space="preserve">  // Outer casing (thick, semi-transparent)</w:t>
      </w:r>
    </w:p>
    <w:p>
      <w:r>
        <w:t xml:space="preserve">  if (isDoubleWalled) {</w:t>
      </w:r>
    </w:p>
    <w:p>
      <w:r>
        <w:t xml:space="preserve">    ctx.strokeStyle = 'rgba(0,229,255,0.15)';</w:t>
      </w:r>
    </w:p>
    <w:p>
      <w:r>
        <w:t xml:space="preserve">    ctx.lineWidth = 6;</w:t>
      </w:r>
    </w:p>
    <w:p>
      <w:r>
        <w:t xml:space="preserve">    ctx.beginPath(); ctx.moveTo(x1,y1); ctx.lineTo(x2,y2); ctx.stroke();</w:t>
      </w:r>
    </w:p>
    <w:p>
      <w:r>
        <w:t xml:space="preserve">  }</w:t>
      </w:r>
    </w:p>
    <w:p>
      <w:r>
        <w:t xml:space="preserve">  // Inner pipe (solid)</w:t>
      </w:r>
    </w:p>
    <w:p>
      <w:r>
        <w:t xml:space="preserve">  ctx.strokeStyle = isOpen ? cyan : red;</w:t>
      </w:r>
    </w:p>
    <w:p>
      <w:r>
        <w:t xml:space="preserve">  ctx.lineWidth = 2;</w:t>
      </w:r>
    </w:p>
    <w:p>
      <w:r>
        <w:t xml:space="preserve">  ctx.beginPath(); ctx.moveTo(x1,y1); ctx.lineTo(x2,y2); ctx.stroke();</w:t>
      </w:r>
    </w:p>
    <w:p>
      <w:r>
        <w:t>}</w:t>
      </w:r>
    </w:p>
    <w:p>
      <w:r>
        <w:t>```</w:t>
      </w:r>
    </w:p>
    <w:p>
      <w:pPr>
        <w:pStyle w:val="Heading4"/>
      </w:pPr>
      <w:r>
        <w:t>4.2 Valve Symbol (standard P&amp;ID butterfly valve symbol)</w:t>
      </w:r>
    </w:p>
    <w:p>
      <w:r>
        <w:t>```javascript</w:t>
      </w:r>
    </w:p>
    <w:p>
      <w:r>
        <w:t>function valve(x, y, isOpen) {</w:t>
      </w:r>
    </w:p>
    <w:p>
      <w:r>
        <w:t xml:space="preserve">  ctx.fillStyle = isOpen ? green : red;</w:t>
      </w:r>
    </w:p>
    <w:p>
      <w:r>
        <w:t xml:space="preserve">  // Two triangles pointing toward each other (classic valve symbol)</w:t>
      </w:r>
    </w:p>
    <w:p>
      <w:r>
        <w:t xml:space="preserve">  ctx.beginPath();</w:t>
      </w:r>
    </w:p>
    <w:p>
      <w:r>
        <w:t xml:space="preserve">  ctx.moveTo(x-8, y-6); ctx.lineTo(x+8, y-6); ctx.lineTo(x, y+6);</w:t>
      </w:r>
    </w:p>
    <w:p>
      <w:r>
        <w:t xml:space="preserve">  ctx.closePath(); ctx.fill();</w:t>
      </w:r>
    </w:p>
    <w:p>
      <w:r>
        <w:t xml:space="preserve">  ctx.beginPath();</w:t>
      </w:r>
    </w:p>
    <w:p>
      <w:r>
        <w:t xml:space="preserve">  ctx.moveTo(x-8, y+6); ctx.lineTo(x+8, y+6); ctx.lineTo(x, y-6);</w:t>
      </w:r>
    </w:p>
    <w:p>
      <w:r>
        <w:t xml:space="preserve">  ctx.closePath(); ctx.fill();</w:t>
      </w:r>
    </w:p>
    <w:p>
      <w:r>
        <w:t>}</w:t>
      </w:r>
    </w:p>
    <w:p>
      <w:r>
        <w:t>```</w:t>
      </w:r>
    </w:p>
    <w:p>
      <w:pPr>
        <w:pStyle w:val="Heading4"/>
      </w:pPr>
      <w:r>
        <w:t>4.3 PPM Zone Colour Coding</w:t>
      </w:r>
    </w:p>
    <w:p>
      <w:r>
        <w:t>```javascript</w:t>
      </w:r>
    </w:p>
    <w:p>
      <w:r>
        <w:t>function ppmColor(ppm) {</w:t>
      </w:r>
    </w:p>
    <w:p>
      <w:r>
        <w:t xml:space="preserve">  if (ppm &gt;= 100) return '#ff1744';  // Red: evacuate (alarm)</w:t>
      </w:r>
    </w:p>
    <w:p>
      <w:r>
        <w:t xml:space="preserve">  if (ppm &gt;= 25)  return '#ffab00';  // Amber: warning</w:t>
      </w:r>
    </w:p>
    <w:p>
      <w:r>
        <w:t xml:space="preserve">  return '#00e676';                   // Green: normal</w:t>
      </w:r>
    </w:p>
    <w:p>
      <w:r>
        <w:t>}</w:t>
      </w:r>
    </w:p>
    <w:p>
      <w:r>
        <w:t>```</w:t>
      </w:r>
    </w:p>
    <w:p>
      <w:r>
        <w:t>---</w:t>
      </w:r>
    </w:p>
    <w:p>
      <w:pPr>
        <w:pStyle w:val="Heading3"/>
      </w:pPr>
      <w:r>
        <w:t>5. Extending the Simulator</w:t>
      </w:r>
    </w:p>
    <w:p>
      <w:pPr>
        <w:pStyle w:val="Heading4"/>
      </w:pPr>
      <w:r>
        <w:t>5.1 Adding New Scenarios</w:t>
      </w:r>
    </w:p>
    <w:p>
      <w:r>
        <w:t>Add to the SCENARIOS object:</w:t>
      </w:r>
    </w:p>
    <w:p>
      <w:r>
        <w:t>```javascript</w:t>
      </w:r>
    </w:p>
    <w:p>
      <w:r>
        <w:t>const SCENARIOS = {</w:t>
      </w:r>
    </w:p>
    <w:p>
      <w:r>
        <w:t xml:space="preserve">  // ... existing scenarios ...</w:t>
      </w:r>
    </w:p>
    <w:p>
      <w:r>
        <w:t xml:space="preserve">  reliq_failure: {</w:t>
      </w:r>
    </w:p>
    <w:p>
      <w:r>
        <w:t xml:space="preserve">    title: 'RELIQUEFACTION UNIT FAILURE',</w:t>
      </w:r>
    </w:p>
    <w:p>
      <w:r>
        <w:t xml:space="preserve">    desc: 'Reliq unit trips. Boil-off rising. Tank pressure increasing.',</w:t>
      </w:r>
    </w:p>
    <w:p>
      <w:r>
        <w:t xml:space="preserve">    checklist: [</w:t>
      </w:r>
    </w:p>
    <w:p>
      <w:r>
        <w:t xml:space="preserve">      { text: 'Acknowledge reliq trip alarm', done: false },</w:t>
      </w:r>
    </w:p>
    <w:p>
      <w:r>
        <w:t xml:space="preserve">      { text: 'Switch to backup reliq unit', done: false },</w:t>
      </w:r>
    </w:p>
    <w:p>
      <w:r>
        <w:t xml:space="preserve">      { text: 'Monitor tank pressure rise rate', done: false },</w:t>
      </w:r>
    </w:p>
    <w:p>
      <w:r>
        <w:t xml:space="preserve">      { text: 'Prepare to reduce fuel consumption', done: false },</w:t>
      </w:r>
    </w:p>
    <w:p>
      <w:r>
        <w:t xml:space="preserve">    ],</w:t>
      </w:r>
    </w:p>
    <w:p>
      <w:r>
        <w:t xml:space="preserve">    inject: (t) =&gt; {</w:t>
      </w:r>
    </w:p>
    <w:p>
      <w:r>
        <w:t xml:space="preserve">      S.reliqDuty = 0; // Trip the reliq unit</w:t>
      </w:r>
    </w:p>
    <w:p>
      <w:r>
        <w:t xml:space="preserve">      S.tankPressure += t * 0.002; // Pressure rises as boil-off accumulates</w:t>
      </w:r>
    </w:p>
    <w:p>
      <w:r>
        <w:t xml:space="preserve">    },</w:t>
      </w:r>
    </w:p>
    <w:p>
      <w:r>
        <w:t xml:space="preserve">  },</w:t>
      </w:r>
    </w:p>
    <w:p>
      <w:r>
        <w:t>};</w:t>
      </w:r>
    </w:p>
    <w:p>
      <w:r>
        <w:t>```</w:t>
      </w:r>
    </w:p>
    <w:p>
      <w:pPr>
        <w:pStyle w:val="Heading4"/>
      </w:pPr>
      <w:r>
        <w:t>5.2 Adding New Alarm Definitions</w:t>
      </w:r>
    </w:p>
    <w:p>
      <w:r>
        <w:t>```javascript</w:t>
      </w:r>
    </w:p>
    <w:p>
      <w:r>
        <w:t>const ALARM_DEFS = {</w:t>
      </w:r>
    </w:p>
    <w:p>
      <w:r>
        <w:t xml:space="preserve">  // ... existing ...</w:t>
      </w:r>
    </w:p>
    <w:p>
      <w:r>
        <w:t xml:space="preserve">  RELIQ_TRIP: { tag:'A', text:'Reliquefaction unit trip', limit: 0 },</w:t>
      </w:r>
    </w:p>
    <w:p>
      <w:r>
        <w:t xml:space="preserve">  CRACKER_TEMP: { tag:'W', text:'NH₃ cracker temperature low — H₂ conversion reduced', limit: 0 },</w:t>
      </w:r>
    </w:p>
    <w:p>
      <w:r>
        <w:t xml:space="preserve">  BUNKER_HI_FLOW: { tag:'A', text:'Bunkering flow rate exceeded — close bunker valve', limit: 0 },</w:t>
      </w:r>
    </w:p>
    <w:p>
      <w:r>
        <w:t>};</w:t>
      </w:r>
    </w:p>
    <w:p>
      <w:r>
        <w:t>```</w:t>
      </w:r>
    </w:p>
    <w:p>
      <w:pPr>
        <w:pStyle w:val="Heading4"/>
      </w:pPr>
      <w:r>
        <w:t>5.3 Adding a New PPM Zone</w:t>
      </w:r>
    </w:p>
    <w:p>
      <w:r>
        <w:t>```javascript</w:t>
      </w:r>
    </w:p>
    <w:p>
      <w:r>
        <w:t>// In ppm object:</w:t>
      </w:r>
    </w:p>
    <w:p>
      <w:r>
        <w:t>S.ppm.crewMess = 0;</w:t>
      </w:r>
    </w:p>
    <w:p>
      <w:r>
        <w:t>// In ZONES array:</w:t>
      </w:r>
    </w:p>
    <w:p>
      <w:r>
        <w:t>{ id: 'crewMess', label: 'Crew Mess' },</w:t>
      </w:r>
    </w:p>
    <w:p>
      <w:r>
        <w:t>// In alarm checks:</w:t>
      </w:r>
    </w:p>
    <w:p>
      <w:r>
        <w:t>['PPM_25_MESS', S.ppm.crewMess &gt;= 25 &amp;&amp; S.ppm.crewMess &lt; 100],</w:t>
      </w:r>
    </w:p>
    <w:p>
      <w:r>
        <w:t>```</w:t>
      </w:r>
    </w:p>
    <w:p>
      <w:pPr>
        <w:pStyle w:val="Heading4"/>
      </w:pPr>
      <w:r>
        <w:t>5.4 Adding Instructor Operating Station (IOS)</w:t>
      </w:r>
    </w:p>
    <w:p>
      <w:r>
        <w:t>Use the BroadcastChannel API for same-machine multi-window operation:</w:t>
      </w:r>
    </w:p>
    <w:p>
      <w:r>
        <w:t>```javascript</w:t>
      </w:r>
    </w:p>
    <w:p>
      <w:r>
        <w:t>// In simulator (receiver):</w:t>
      </w:r>
    </w:p>
    <w:p>
      <w:r>
        <w:t>const bc = new BroadcastChannel('nh3_sim');</w:t>
      </w:r>
    </w:p>
    <w:p>
      <w:r>
        <w:t>bc.onmessage = (e) =&gt; {</w:t>
      </w:r>
    </w:p>
    <w:p>
      <w:r>
        <w:t xml:space="preserve">  if (e.data.type === 'INJECT_LEAK') {</w:t>
      </w:r>
    </w:p>
    <w:p>
      <w:r>
        <w:t xml:space="preserve">    S.ppm[e.data.zone] = e.data.ppm;</w:t>
      </w:r>
    </w:p>
    <w:p>
      <w:r>
        <w:t xml:space="preserve">  }</w:t>
      </w:r>
    </w:p>
    <w:p>
      <w:r>
        <w:t xml:space="preserve">  if (e.data.type === 'SET_PARAM') {</w:t>
      </w:r>
    </w:p>
    <w:p>
      <w:r>
        <w:t xml:space="preserve">    S[e.data.param] = e.data.value;</w:t>
      </w:r>
    </w:p>
    <w:p>
      <w:r>
        <w:t xml:space="preserve">  }</w:t>
      </w:r>
    </w:p>
    <w:p>
      <w:r>
        <w:t>};</w:t>
      </w:r>
    </w:p>
    <w:p>
      <w:r>
        <w:t>// In IOS (sender — separate HTML file):</w:t>
      </w:r>
    </w:p>
    <w:p>
      <w:r>
        <w:t>const bc = new BroadcastChannel('nh3_sim');</w:t>
      </w:r>
    </w:p>
    <w:p>
      <w:r>
        <w:t>bc.postMessage({ type: 'INJECT_LEAK', zone: 'deckFwd', ppm: 150 });</w:t>
      </w:r>
    </w:p>
    <w:p>
      <w:r>
        <w:t>```</w:t>
      </w:r>
    </w:p>
    <w:p>
      <w:pPr>
        <w:pStyle w:val="Heading4"/>
      </w:pPr>
      <w:r>
        <w:t>5.5 Adding Session Recording and Export</w:t>
      </w:r>
    </w:p>
    <w:p>
      <w:r>
        <w:t>```javascript</w:t>
      </w:r>
    </w:p>
    <w:p>
      <w:r>
        <w:t>// Record events to IndexedDB:</w:t>
      </w:r>
    </w:p>
    <w:p>
      <w:r>
        <w:t>function logEvent(type, data) {</w:t>
      </w:r>
    </w:p>
    <w:p>
      <w:r>
        <w:t xml:space="preserve">  const event = {</w:t>
      </w:r>
    </w:p>
    <w:p>
      <w:r>
        <w:t xml:space="preserve">    timestamp: S.simTime,</w:t>
      </w:r>
    </w:p>
    <w:p>
      <w:r>
        <w:t xml:space="preserve">    wallTime: new Date().toISOString(),</w:t>
      </w:r>
    </w:p>
    <w:p>
      <w:r>
        <w:t xml:space="preserve">    type, data,</w:t>
      </w:r>
    </w:p>
    <w:p>
      <w:r>
        <w:t xml:space="preserve">    ppm: { ...S.ppm },</w:t>
      </w:r>
    </w:p>
    <w:p>
      <w:r>
        <w:t xml:space="preserve">    esdFired: S.esdFired,</w:t>
      </w:r>
    </w:p>
    <w:p>
      <w:r>
        <w:t xml:space="preserve">  };</w:t>
      </w:r>
    </w:p>
    <w:p>
      <w:r>
        <w:t xml:space="preserve">  // Store to IndexedDB for persistence</w:t>
      </w:r>
    </w:p>
    <w:p>
      <w:r>
        <w:t xml:space="preserve">  // Or push to S.eventLog array for session export</w:t>
      </w:r>
    </w:p>
    <w:p>
      <w:r>
        <w:t xml:space="preserve">  S.eventLog.push(event);</w:t>
      </w:r>
    </w:p>
    <w:p>
      <w:r>
        <w:t>}</w:t>
      </w:r>
    </w:p>
    <w:p>
      <w:r>
        <w:t>// Export as JSON:</w:t>
      </w:r>
    </w:p>
    <w:p>
      <w:r>
        <w:t>function exportSession() {</w:t>
      </w:r>
    </w:p>
    <w:p>
      <w:r>
        <w:t xml:space="preserve">  const blob = new Blob([JSON.stringify(S.eventLog, null, 2)], { type: 'application/json' });</w:t>
      </w:r>
    </w:p>
    <w:p>
      <w:r>
        <w:t xml:space="preserve">  const a = document.createElement('a');</w:t>
      </w:r>
    </w:p>
    <w:p>
      <w:r>
        <w:t xml:space="preserve">  a.href = URL.createObjectURL(blob);</w:t>
      </w:r>
    </w:p>
    <w:p>
      <w:r>
        <w:t xml:space="preserve">  a.download = nh3_sim_session_${new Date().toISOString()}.json;</w:t>
      </w:r>
    </w:p>
    <w:p>
      <w:r>
        <w:t xml:space="preserve">  a.click();</w:t>
      </w:r>
    </w:p>
    <w:p>
      <w:r>
        <w:t>}</w:t>
      </w:r>
    </w:p>
    <w:p>
      <w:r>
        <w:t>```</w:t>
      </w:r>
    </w:p>
    <w:p>
      <w:r>
        <w:t>---</w:t>
      </w:r>
    </w:p>
    <w:p>
      <w:pPr>
        <w:pStyle w:val="Heading3"/>
      </w:pPr>
      <w:r>
        <w:t>6. Regulatory Compliance Mapping</w:t>
      </w:r>
    </w:p>
    <w:p>
      <w:r>
        <w:t>The following table maps simulator features to their regulatory basis:</w:t>
      </w:r>
    </w:p>
    <w:p>
      <w:r>
        <w:t>| Simulator Feature | Regulatory Reference |</w:t>
      </w:r>
    </w:p>
    <w:p>
      <w:r>
        <w:t>|------------------|---------------------|</w:t>
      </w:r>
    </w:p>
    <w:p>
      <w:r>
        <w:t>| Refrigerated storage −33°C | MSC.1/Circ.1687 §5: "stored in refrigerated state at atmospheric pressure" |</w:t>
      </w:r>
    </w:p>
    <w:p>
      <w:r>
        <w:t>| 25 ppm warning alarm | MSC.1/Circ.1687 §8: TLV-TWA threshold; DNV Gas Fuelled Ammonia notation |</w:t>
      </w:r>
    </w:p>
    <w:p>
      <w:r>
        <w:t>| 100 ppm evacuate alarm | MSC.1/Circ.1687 §8: toxic area response threshold |</w:t>
      </w:r>
    </w:p>
    <w:p>
      <w:r>
        <w:t>| 300 ppm IDLH banner | MSC.1/Circ.1687 §10; NIOSH IDLH definition |</w:t>
      </w:r>
    </w:p>
    <w:p>
      <w:r>
        <w:t>| Master Fuel Valve (MFV) | MSC.1/Circ.1687 §7: "automatically shuts off fuel supply when activated by ESD" |</w:t>
      </w:r>
    </w:p>
    <w:p>
      <w:r>
        <w:t>| Double-walled piping | MSC.1/Circ.1687 §6.2; IRClass §5.7 |</w:t>
      </w:r>
    </w:p>
    <w:p>
      <w:r>
        <w:t>| ESD cascade logic | IGC Code §18; MSC.1/Circ.1687 §10 |</w:t>
      </w:r>
    </w:p>
    <w:p>
      <w:r>
        <w:t>| Ventilation ACH display | MSC.1/Circ.1687 §9: min 2 ACH; DNV: 30 ACH emergency |</w:t>
      </w:r>
    </w:p>
    <w:p>
      <w:r>
        <w:t>| Safe havens (4 locations) | MSC.1/Circ.1687 §3.2: "arranged at essential locations" |</w:t>
      </w:r>
    </w:p>
    <w:p>
      <w:r>
        <w:t>| Water curtain control | IRClass §5.7: "water screen constantly available, from outside" |</w:t>
      </w:r>
    </w:p>
    <w:p>
      <w:r>
        <w:t>| Bunkering checklist | MSC.1/Circ.1687 §12: bunkering procedure requirements |</w:t>
      </w:r>
    </w:p>
    <w:p>
      <w:r>
        <w:t>| PPE status (SCBA, suits) | MSC.1/Circ.1687 §11: personal protection requirements |</w:t>
      </w:r>
    </w:p>
    <w:p>
      <w:r>
        <w:t>| Airlock (1.5m² minimum) | MSC.1/Circ.1687: "deck area not less than 1.5m²" |</w:t>
      </w:r>
    </w:p>
    <w:p>
      <w:r>
        <w:t>| Gas dispersion analysis | MSC.1/Circ.1687 §8: "220 ppm shall not reach non-toxic areas" |</w:t>
      </w:r>
    </w:p>
    <w:p>
      <w:r>
        <w:t>| 4-zone gas detection | DNV Gas Fuelled Ammonia: multi-zone detection requirement |</w:t>
      </w:r>
    </w:p>
    <w:p>
      <w:r>
        <w:t>| Trend logging | ISM Code; SMS drill documentation requirement |</w:t>
      </w:r>
    </w:p>
    <w:p>
      <w:r>
        <w:t>---</w:t>
      </w:r>
    </w:p>
    <w:p>
      <w:pPr>
        <w:pStyle w:val="Heading3"/>
      </w:pPr>
      <w:r>
        <w:t>7. Known Limitations and Future Enhancements</w:t>
      </w:r>
    </w:p>
    <w:p>
      <w:pPr>
        <w:pStyle w:val="Heading4"/>
      </w:pPr>
      <w:r>
        <w:t>Current Limitations</w:t>
      </w:r>
    </w:p>
    <w:p>
      <w:r>
        <w:t>1. Simplified physics: Tank thermodynamics use sinusoidal approximation; real simulator should use NIST ammonia property tables</w:t>
      </w:r>
    </w:p>
    <w:p>
      <w:r>
        <w:t>2. 2D schematic only: No 3D walkthrough of deck/machinery spaces</w:t>
      </w:r>
    </w:p>
    <w:p>
      <w:r>
        <w:t>3. Single user: No multi-station networking (requires WebSocket server for multi-trainee)</w:t>
      </w:r>
    </w:p>
    <w:p>
      <w:r>
        <w:t>4. No session persistence: Data lost on browser close (add IndexedDB for persistence)</w:t>
      </w:r>
    </w:p>
    <w:p>
      <w:r>
        <w:t>5. No assessment report: No PDF export of trainee performance</w:t>
      </w:r>
    </w:p>
    <w:p>
      <w:pPr>
        <w:pStyle w:val="Heading4"/>
      </w:pPr>
      <w:r>
        <w:t>Recommended Next Development Phase</w:t>
      </w:r>
    </w:p>
    <w:p>
      <w:r>
        <w:t>1. Add real NH₃ thermodynamic property tables (CoolProp.js or pre-computed lookup)</w:t>
      </w:r>
    </w:p>
    <w:p>
      <w:r>
        <w:t>2. Implement Gaussian gas dispersion model with wind direction input</w:t>
      </w:r>
    </w:p>
    <w:p>
      <w:r>
        <w:t>3. Add Instructor Operating Station (IOS) as second HTML file via BroadcastChannel</w:t>
      </w:r>
    </w:p>
    <w:p>
      <w:r>
        <w:t>4. Add Three.js 3D walkthrough of fuel prep room and engine room</w:t>
      </w:r>
    </w:p>
    <w:p>
      <w:r>
        <w:t>5. Add IndexedDB session logging and PDF assessment report export</w:t>
      </w:r>
    </w:p>
    <w:p>
      <w:r>
        <w:t>6. Add NH₃ cracker unit simulation (for H₂/NH₃ blend propulsion)</w:t>
      </w:r>
    </w:p>
    <w:p>
      <w:r>
        <w:t>7. Build mobile-responsive version for tablet use on vessel</w:t>
      </w:r>
    </w:p>
    <w:p>
      <w:r>
        <w:t>---</w:t>
      </w:r>
    </w:p>
    <w:p>
      <w:pPr>
        <w:pStyle w:val="Heading3"/>
      </w:pPr>
      <w:r>
        <w:t>8. File Structure for Full Product Development</w:t>
      </w:r>
    </w:p>
    <w:p>
      <w:r>
        <w:t>```</w:t>
      </w:r>
    </w:p>
    <w:p>
      <w:r>
        <w:t>nh3_simulator/</w:t>
      </w:r>
    </w:p>
    <w:p>
      <w:r>
        <w:t>│</w:t>
      </w:r>
    </w:p>
    <w:p>
      <w:r>
        <w:t>├── index.html                    (scenario selector / home)</w:t>
      </w:r>
    </w:p>
    <w:p>
      <w:r>
        <w:t>├── simulator.html                (main simulator — this file)</w:t>
      </w:r>
    </w:p>
    <w:p>
      <w:r>
        <w:t>├── instructor_station.html       (IOS — fault injection, scenario control)</w:t>
      </w:r>
    </w:p>
    <w:p>
      <w:r>
        <w:t>├── debrief.html                  (session review, assessment report)</w:t>
      </w:r>
    </w:p>
    <w:p>
      <w:r>
        <w:t>│</w:t>
      </w:r>
    </w:p>
    <w:p>
      <w:r>
        <w:t>├── js/</w:t>
      </w:r>
    </w:p>
    <w:p>
      <w:r>
        <w:t>│   ├── physics.js                (thermodynamics, gas dispersion)</w:t>
      </w:r>
    </w:p>
    <w:p>
      <w:r>
        <w:t>│   ├── alarms.js                 (alarm management system)</w:t>
      </w:r>
    </w:p>
    <w:p>
      <w:r>
        <w:t>│   ├── scenarios.js              (scenario definitions and injection)</w:t>
      </w:r>
    </w:p>
    <w:p>
      <w:r>
        <w:t>│   ├── render_pid.js             (P&amp;ID canvas drawing)</w:t>
      </w:r>
    </w:p>
    <w:p>
      <w:r>
        <w:t>│   ├── render_gauges.js          (instrument panel rendering)</w:t>
      </w:r>
    </w:p>
    <w:p>
      <w:r>
        <w:t>│   └── session_logger.js         (IndexedDB logging, export)</w:t>
      </w:r>
    </w:p>
    <w:p>
      <w:r>
        <w:t>│</w:t>
      </w:r>
    </w:p>
    <w:p>
      <w:r>
        <w:t>├── data/</w:t>
      </w:r>
    </w:p>
    <w:p>
      <w:r>
        <w:t>│   ├── nh3_properties.json       (thermodynamic property tables)</w:t>
      </w:r>
    </w:p>
    <w:p>
      <w:r>
        <w:t>│   ├── dispersion_lookup.json    (pre-computed Gaussian dispersion)</w:t>
      </w:r>
    </w:p>
    <w:p>
      <w:r>
        <w:t>│   └── scenarios/</w:t>
      </w:r>
    </w:p>
    <w:p>
      <w:r>
        <w:t>│       ├── normal.json</w:t>
      </w:r>
    </w:p>
    <w:p>
      <w:r>
        <w:t>│       ├── leak_minor.json</w:t>
      </w:r>
    </w:p>
    <w:p>
      <w:r>
        <w:t>│       ├── leak_major.json</w:t>
      </w:r>
    </w:p>
    <w:p>
      <w:r>
        <w:t>│       ├── bunkering.json</w:t>
      </w:r>
    </w:p>
    <w:p>
      <w:r>
        <w:t>│       └── reliq_failure.json</w:t>
      </w:r>
    </w:p>
    <w:p>
      <w:r>
        <w:t>│</w:t>
      </w:r>
    </w:p>
    <w:p>
      <w:r>
        <w:t>└── docs/</w:t>
      </w:r>
    </w:p>
    <w:p>
      <w:r>
        <w:t xml:space="preserve">    ├── 01_IMO_MSC1_Circ1687_Summary.md</w:t>
      </w:r>
    </w:p>
    <w:p>
      <w:r>
        <w:t xml:space="preserve">    ├── 02_Classification_Society_Requirements.md</w:t>
      </w:r>
    </w:p>
    <w:p>
      <w:r>
        <w:t xml:space="preserve">    ├── 03_Training_Scenarios_Procedures.md</w:t>
      </w:r>
    </w:p>
    <w:p>
      <w:r>
        <w:t xml:space="preserve">    └── 04_Simulator_Technical_Documentation.md  (this file)</w:t>
      </w:r>
    </w:p>
    <w:p>
      <w:r>
        <w:t>```</w:t>
      </w:r>
    </w:p>
    <w:p>
      <w:pPr>
        <w:pStyle w:val="Heading1"/>
      </w:pPr>
      <w:r>
        <w:t>8. Trainee Assessment Checklist</w:t>
      </w:r>
    </w:p>
    <w:p>
      <w:r>
        <w:t>The instructor should verify the trainee can:</w:t>
      </w:r>
    </w:p>
    <w:p>
      <w:pPr>
        <w:pStyle w:val="ListBullet"/>
      </w:pPr>
      <w:r>
        <w:t>Identify all panels and their functions.</w:t>
      </w:r>
    </w:p>
    <w:p>
      <w:pPr>
        <w:pStyle w:val="ListBullet"/>
      </w:pPr>
      <w:r>
        <w:t>Read and interpret gauge values and colour codes.</w:t>
      </w:r>
    </w:p>
    <w:p>
      <w:pPr>
        <w:pStyle w:val="ListBullet"/>
      </w:pPr>
      <w:r>
        <w:t>Operate valve controls correctly.</w:t>
      </w:r>
    </w:p>
    <w:p>
      <w:pPr>
        <w:pStyle w:val="ListBullet"/>
      </w:pPr>
      <w:r>
        <w:t>Acknowledge and respond to alarms within appropriate time.</w:t>
      </w:r>
    </w:p>
    <w:p>
      <w:pPr>
        <w:pStyle w:val="ListBullet"/>
      </w:pPr>
      <w:r>
        <w:t>Execute the Emergency Shutdown procedure.</w:t>
      </w:r>
    </w:p>
    <w:p>
      <w:pPr>
        <w:pStyle w:val="ListBullet"/>
      </w:pPr>
      <w:r>
        <w:t>Complete at least two training scenarios with all checklist items done.</w:t>
      </w:r>
    </w:p>
    <w:p>
      <w:pPr>
        <w:pStyle w:val="ListBullet"/>
      </w:pPr>
      <w:r>
        <w:t>Explain the regulatory basis for the system (where applicable).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Assessment Item</w:t>
            </w:r>
          </w:p>
        </w:tc>
        <w:tc>
          <w:tcPr>
            <w:tcW w:type="dxa" w:w="2880"/>
          </w:tcPr>
          <w:p>
            <w:r>
              <w:rPr>
                <w:b/>
              </w:rPr>
              <w:t>Result (Pass/Fail)</w:t>
            </w:r>
          </w:p>
        </w:tc>
        <w:tc>
          <w:tcPr>
            <w:tcW w:type="dxa" w:w="2880"/>
          </w:tcPr>
          <w:p>
            <w:r>
              <w:rPr>
                <w:b/>
              </w:rPr>
              <w:t>Remarks</w:t>
            </w:r>
          </w:p>
        </w:tc>
      </w:tr>
      <w:tr>
        <w:tc>
          <w:tcPr>
            <w:tcW w:type="dxa" w:w="2880"/>
          </w:tcPr>
          <w:p>
            <w:r>
              <w:t>Scenario Completion</w:t>
            </w:r>
          </w:p>
        </w:tc>
        <w:tc>
          <w:tcPr>
            <w:tcW w:type="dxa" w:w="2880"/>
          </w:tcPr>
          <w:p/>
        </w:tc>
        <w:tc>
          <w:tcPr>
            <w:tcW w:type="dxa" w:w="2880"/>
          </w:tcPr>
          <w:p/>
        </w:tc>
      </w:tr>
      <w:tr>
        <w:tc>
          <w:tcPr>
            <w:tcW w:type="dxa" w:w="2880"/>
          </w:tcPr>
          <w:p>
            <w:r>
              <w:t>Alarm Response</w:t>
            </w:r>
          </w:p>
        </w:tc>
        <w:tc>
          <w:tcPr>
            <w:tcW w:type="dxa" w:w="2880"/>
          </w:tcPr>
          <w:p/>
        </w:tc>
        <w:tc>
          <w:tcPr>
            <w:tcW w:type="dxa" w:w="2880"/>
          </w:tcPr>
          <w:p/>
        </w:tc>
      </w:tr>
      <w:tr>
        <w:tc>
          <w:tcPr>
            <w:tcW w:type="dxa" w:w="2880"/>
          </w:tcPr>
          <w:p>
            <w:r>
              <w:t>Emergency Procedure</w:t>
            </w:r>
          </w:p>
        </w:tc>
        <w:tc>
          <w:tcPr>
            <w:tcW w:type="dxa" w:w="2880"/>
          </w:tcPr>
          <w:p/>
        </w:tc>
        <w:tc>
          <w:tcPr>
            <w:tcW w:type="dxa" w:w="2880"/>
          </w:tcPr>
          <w:p/>
        </w:tc>
      </w:tr>
    </w:tbl>
    <w:p/>
    <w:p>
      <w:pPr>
        <w:jc w:val="center"/>
      </w:pPr>
      <w:r>
        <w:rPr>
          <w:color w:val="969696"/>
          <w:sz w:val="16"/>
        </w:rPr>
        <w:t>Generated by BlueSim Training Guide System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Calibri" w:hAnsi="Calibri"/>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