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Electrochlorination BWTS Simulator</w:t>
      </w:r>
    </w:p>
    <w:p>
      <w:pPr>
        <w:jc w:val="center"/>
      </w:pPr>
      <w:r>
        <w:rPr>
          <w:color w:val="646464"/>
          <w:sz w:val="24"/>
        </w:rPr>
        <w:t>Ballast Water Treatment</w:t>
      </w:r>
    </w:p>
    <w:p>
      <w:pPr>
        <w:jc w:val="center"/>
      </w:pPr>
      <w:r>
        <w:rPr>
          <w:color w:val="505050"/>
          <w:sz w:val="20"/>
        </w:rPr>
        <w:t>Electrochlorination BWTS — G9 type approved. EC cell current/voltage control, TRO monitoring at cell and discharge, electrode fouling simulation, and Na₂S₂O₃ neutralisation.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Electrochlorination BWTS — G9 type approved. EC cell current/voltage control, TRO monitoring at cell and discharge, electrode fouling simulation, and Na₂S₂O₃ neutralisation.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3 electrode pairs with individual health bars and salinity factor correction.</w:t>
      </w:r>
    </w:p>
    <w:p>
      <w:pPr>
        <w:pStyle w:val="ListBullet"/>
      </w:pPr>
      <w:r>
        <w:t>TRO at cell outlet, holding tank, and discharge point — USCG 0.2 mg/L limit.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p>
      <w:r>
        <w:t>Panel information not available for this simulator.</w:t>
      </w:r>
    </w:p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