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EGR (Exhaust Gas Recirculation) Simulator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MAN B&amp;W EGR system for Tier III NOx compliance per MARPOL Annex VI Reg.13 and NOx Technical Code 2008.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MAN B&amp;W EGR system for Tier III NOx compliance per MARPOL Annex VI Reg.13 and NOx Technical Code 2008.</w:t>
      </w:r>
    </w:p>
    <w:p>
      <w:pPr>
        <w:pStyle w:val="Heading2"/>
      </w:pPr>
      <w:r>
        <w:t>Key Features</w:t>
      </w:r>
    </w:p>
    <w:p>
      <w:pPr>
        <w:pStyle w:val="ListBullet"/>
      </w:pPr>
      <w:r>
        <w:t>MAN B&amp;W EGR system with variable EGR ratio (0–30%) and blower speed control.</w:t>
      </w:r>
    </w:p>
    <w:p>
      <w:pPr>
        <w:pStyle w:val="ListBullet"/>
      </w:pPr>
      <w:r>
        <w:t>Live NOx output monitoring with Tier II (14.4 g/kWh) and Tier III (3.4 g/kWh) compliance thresholds.</w:t>
      </w:r>
    </w:p>
    <w:p>
      <w:pPr>
        <w:pStyle w:val="ListBullet"/>
      </w:pPr>
      <w:r>
        <w:t>NOx vs engine load trend graph showing emission profile across load range.</w:t>
      </w:r>
    </w:p>
    <w:p>
      <w:pPr>
        <w:pStyle w:val="ListBullet"/>
      </w:pPr>
      <w:r>
        <w:t>ECA entry Tier III activation sequence with blower warm-up and valve sequencing.</w:t>
      </w:r>
    </w:p>
    <w:p>
      <w:pPr>
        <w:pStyle w:val="ListBullet"/>
      </w:pPr>
      <w:r>
        <w:t>Scenarios: ECA Entry Tier III Activation, EGR Blower Fault, NOx Limit Exceedance.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EGR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P&amp;amp;ID &amp;amp; NOx TREND — MAN B&amp;amp;W EGR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GAUGES &amp;amp;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ACTIVE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PIPELINE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NOx COMPLIANCE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EGR GAS [C]</w:t>
            </w:r>
          </w:p>
        </w:tc>
      </w:tr>
      <w:tr>
        <w:tc>
          <w:tcPr>
            <w:tcW w:type="dxa" w:w="8640"/>
          </w:tcPr>
          <w:p>
            <w:r>
              <w:t>BYPASS [C]</w:t>
            </w:r>
          </w:p>
        </w:tc>
      </w:tr>
      <w:tr>
        <w:tc>
          <w:tcPr>
            <w:tcW w:type="dxa" w:w="8640"/>
          </w:tcPr>
          <w:p>
            <w:r>
              <w:t>SCRUB W IN [C]</w:t>
            </w:r>
          </w:p>
        </w:tc>
      </w:tr>
      <w:tr>
        <w:tc>
          <w:tcPr>
            <w:tcW w:type="dxa" w:w="8640"/>
          </w:tcPr>
          <w:p>
            <w:r>
              <w:t>EGR COOL W [C]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Exhaust Gas Recirculation (EGR)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MARPOL Annex VI — Prevention of Air Pollution from Ships</w:t>
      </w:r>
    </w:p>
    <w:p>
      <w:r>
        <w:t>#### Regulation 13 — Nitrogen Oxides (NOx)</w:t>
      </w:r>
    </w:p>
    <w:p>
      <w:r>
        <w:t>| Tier | Engine Speed (n) | NOx Limit |</w:t>
      </w:r>
    </w:p>
    <w:p>
      <w:r>
        <w:t>|------|-----------------|-----------|</w:t>
      </w:r>
    </w:p>
    <w:p>
      <w:r>
        <w:t>| Tier I | n &lt; 130 rpm | 17.0 g/kWh |</w:t>
      </w:r>
    </w:p>
    <w:p>
      <w:r>
        <w:t>| Tier I | 130 ≤ n &lt; 2000 rpm | 45·n⁻⁰·²  g/kWh |</w:t>
      </w:r>
    </w:p>
    <w:p>
      <w:r>
        <w:t>| Tier I | n ≥ 2000 rpm | 9.8 g/kWh |</w:t>
      </w:r>
    </w:p>
    <w:p>
      <w:r>
        <w:t>| Tier II | n &lt; 130 rpm | 14.4 g/kWh |</w:t>
      </w:r>
    </w:p>
    <w:p>
      <w:r>
        <w:t>| Tier II | 130 ≤ n &lt; 2000 rpm | 44·n⁻⁰·²³ g/kWh |</w:t>
      </w:r>
    </w:p>
    <w:p>
      <w:r>
        <w:t>| Tier II | n ≥ 2000 rpm | 7.7 g/kWh |</w:t>
      </w:r>
    </w:p>
    <w:p>
      <w:r>
        <w:t>| Tier III | n &lt; 130 rpm | **3.4 g/kWh** |</w:t>
      </w:r>
    </w:p>
    <w:p>
      <w:r>
        <w:t>| Tier III | 130 ≤ n &lt; 2000 rpm | 9·n⁻⁰·² g/kWh |</w:t>
      </w:r>
    </w:p>
    <w:p>
      <w:r>
        <w:t>| Tier III | n ≥ 2000 rpm | 2.0 g/kWh |</w:t>
      </w:r>
    </w:p>
    <w:p>
      <w:pPr>
        <w:pStyle w:val="ListBullet"/>
        <w:spacing w:after="40"/>
      </w:pPr>
      <w:r>
        <w:t>**Tier III**: Applies in NOx Tier III ECAs (North American ECA, US Caribbean ECA from 2016; Baltic Sea and North Sea from 2021)</w:t>
      </w:r>
    </w:p>
    <w:p>
      <w:pPr>
        <w:pStyle w:val="ListBullet"/>
        <w:spacing w:after="40"/>
      </w:pPr>
      <w:r>
        <w:t>Tier III limit for n &lt; 130 rpm (slow-speed engines): **3.4 g/kWh**</w:t>
      </w:r>
    </w:p>
    <w:p>
      <w:pPr>
        <w:pStyle w:val="ListBullet"/>
        <w:spacing w:after="40"/>
      </w:pPr>
      <w:r>
        <w:t>Applies to engines with output ≥130 kW installed on ships constructed on or after 1 Jan 2016</w:t>
      </w:r>
    </w:p>
    <w:p>
      <w:pPr>
        <w:pStyle w:val="Heading4"/>
      </w:pPr>
      <w:r>
        <w:t>NOx Technical Code 2008 (NTC 2008)</w:t>
      </w:r>
    </w:p>
    <w:p>
      <w:pPr>
        <w:pStyle w:val="ListBullet"/>
        <w:spacing w:after="40"/>
      </w:pPr>
      <w:r>
        <w:t>Defines test cycles (E2/E3 for propulsion engines), survey and certification requirements</w:t>
      </w:r>
    </w:p>
    <w:p>
      <w:pPr>
        <w:pStyle w:val="ListBullet"/>
        <w:spacing w:after="40"/>
      </w:pPr>
      <w:r>
        <w:t>Engine NOx Curve File (EIAPP Certificate) required for all Tier II/III engines</w:t>
      </w:r>
    </w:p>
    <w:p>
      <w:pPr>
        <w:pStyle w:val="ListBullet"/>
        <w:spacing w:after="40"/>
      </w:pPr>
      <w:r>
        <w:t>EGR system must be certified as part of the approved engine design</w:t>
      </w:r>
    </w:p>
    <w:p>
      <w:r>
        <w:t>---</w:t>
      </w:r>
    </w:p>
    <w:p>
      <w:pPr>
        <w:pStyle w:val="Heading3"/>
      </w:pPr>
      <w:r>
        <w:t>MAN B&amp;W EGR System</w:t>
      </w:r>
    </w:p>
    <w:p>
      <w:pPr>
        <w:pStyle w:val="Heading4"/>
      </w:pPr>
      <w:r>
        <w:t>Operating Principle</w:t>
      </w:r>
    </w:p>
    <w:p>
      <w:r>
        <w:t>Exhaust Gas Recirculation (EGR) reduces NOx formation by:</w:t>
      </w:r>
    </w:p>
    <w:p>
      <w:r>
        <w:t>1. Recirculating a portion of exhaust gas back to the scavenge air receiver</w:t>
      </w:r>
    </w:p>
    <w:p>
      <w:r>
        <w:t>2. Diluting the charge air with inert gases (CO₂, H₂O)</w:t>
      </w:r>
    </w:p>
    <w:p>
      <w:r>
        <w:t>3. Reducing peak combustion temperature (NOx formation requires high temperature: &gt;1600°C)</w:t>
      </w:r>
    </w:p>
    <w:p>
      <w:r>
        <w:t>4. Typical NOx reduction: 60–80% (achieving Tier III compliance)</w:t>
      </w:r>
    </w:p>
    <w:p>
      <w:pPr>
        <w:pStyle w:val="Heading4"/>
      </w:pPr>
      <w:r>
        <w:t>EGR Ratio</w:t>
      </w:r>
    </w:p>
    <w:p>
      <w:pPr>
        <w:pStyle w:val="ListBullet"/>
        <w:spacing w:after="40"/>
      </w:pPr>
      <w:r>
        <w:t>Definition: EGR% = (mass of recirculated gas) / (total charge air mass) × 100</w:t>
      </w:r>
    </w:p>
    <w:p>
      <w:pPr>
        <w:pStyle w:val="ListBullet"/>
        <w:spacing w:after="40"/>
      </w:pPr>
      <w:r>
        <w:t>Typical Tier III EGR ratio: 15–30%</w:t>
      </w:r>
    </w:p>
    <w:p>
      <w:pPr>
        <w:pStyle w:val="ListBullet"/>
        <w:spacing w:after="40"/>
      </w:pPr>
      <w:r>
        <w:t>Higher EGR ratio → lower NOx, but higher soot, lower efficiency</w:t>
      </w:r>
    </w:p>
    <w:p>
      <w:pPr>
        <w:pStyle w:val="ListBullet"/>
        <w:spacing w:after="40"/>
      </w:pPr>
      <w:r>
        <w:t>MAN B&amp;W G90ME-C10.5 typical: 22% EGR ratio for Tier III</w:t>
      </w:r>
    </w:p>
    <w:p>
      <w:pPr>
        <w:pStyle w:val="Heading4"/>
      </w:pPr>
      <w:r>
        <w:t>System Components</w:t>
      </w:r>
    </w:p>
    <w:p>
      <w:r>
        <w:t>#### EGR Blower</w:t>
      </w:r>
    </w:p>
    <w:p>
      <w:pPr>
        <w:pStyle w:val="ListBullet"/>
        <w:spacing w:after="40"/>
      </w:pPr>
      <w:r>
        <w:t>Centrifugal blower</w:t>
      </w:r>
    </w:p>
    <w:p>
      <w:pPr>
        <w:pStyle w:val="ListBullet"/>
        <w:spacing w:after="40"/>
      </w:pPr>
      <w:r>
        <w:t>Pressurises recirculated exhaust to scavenge air receiver pressure</w:t>
      </w:r>
    </w:p>
    <w:p>
      <w:pPr>
        <w:pStyle w:val="ListBullet"/>
        <w:spacing w:after="40"/>
      </w:pPr>
      <w:r>
        <w:t>Speed: 2000–6000 RPM</w:t>
      </w:r>
    </w:p>
    <w:p>
      <w:pPr>
        <w:pStyle w:val="ListBullet"/>
        <w:spacing w:after="40"/>
      </w:pPr>
      <w:r>
        <w:t>Motor: Variable frequency drive (VFD)</w:t>
      </w:r>
    </w:p>
    <w:p>
      <w:r>
        <w:t>#### EGR Scrubber / Cooler</w:t>
      </w:r>
    </w:p>
    <w:p>
      <w:pPr>
        <w:pStyle w:val="ListBullet"/>
        <w:spacing w:after="40"/>
      </w:pPr>
      <w:r>
        <w:t>Cools recirculated gas from ~300°C to ~50°C</w:t>
      </w:r>
    </w:p>
    <w:p>
      <w:pPr>
        <w:pStyle w:val="ListBullet"/>
        <w:spacing w:after="40"/>
      </w:pPr>
      <w:r>
        <w:t>Removes particulates (soot, sulphur compounds) from EGR stream</w:t>
      </w:r>
    </w:p>
    <w:p>
      <w:pPr>
        <w:pStyle w:val="ListBullet"/>
        <w:spacing w:after="40"/>
      </w:pPr>
      <w:r>
        <w:t>Scrubber water: freshwater, pH controlled (≥5.5)</w:t>
      </w:r>
    </w:p>
    <w:p>
      <w:pPr>
        <w:pStyle w:val="ListBullet"/>
        <w:spacing w:after="40"/>
      </w:pPr>
      <w:r>
        <w:t>Scrubber water drainage to EGR sludge tank</w:t>
      </w:r>
    </w:p>
    <w:p>
      <w:r>
        <w:t>#### EGR Cooler</w:t>
      </w:r>
    </w:p>
    <w:p>
      <w:pPr>
        <w:pStyle w:val="ListBullet"/>
        <w:spacing w:after="40"/>
      </w:pPr>
      <w:r>
        <w:t>Reduces EGR gas temperature before blower</w:t>
      </w:r>
    </w:p>
    <w:p>
      <w:pPr>
        <w:pStyle w:val="ListBullet"/>
        <w:spacing w:after="40"/>
      </w:pPr>
      <w:r>
        <w:t>Cooling medium: HT fresh water</w:t>
      </w:r>
    </w:p>
    <w:p>
      <w:pPr>
        <w:pStyle w:val="ListBullet"/>
        <w:spacing w:after="40"/>
      </w:pPr>
      <w:r>
        <w:t>Inlet temp: 250–350°C → Outlet: 60–100°C</w:t>
      </w:r>
    </w:p>
    <w:p>
      <w:r>
        <w:t>#### EGR Control Valve</w:t>
      </w:r>
    </w:p>
    <w:p>
      <w:pPr>
        <w:pStyle w:val="ListBullet"/>
        <w:spacing w:after="40"/>
      </w:pPr>
      <w:r>
        <w:t>Butterfly valve controlling recirculation ratio</w:t>
      </w:r>
    </w:p>
    <w:p>
      <w:pPr>
        <w:pStyle w:val="ListBullet"/>
        <w:spacing w:after="40"/>
      </w:pPr>
      <w:r>
        <w:t>Actuated by main engine control system (MPC)</w:t>
      </w:r>
    </w:p>
    <w:p>
      <w:pPr>
        <w:pStyle w:val="ListBullet"/>
        <w:spacing w:after="40"/>
      </w:pPr>
      <w:r>
        <w:t>Position: 0% (fully closed, Tier II) to ~40% (max EGR, Tier III)</w:t>
      </w:r>
    </w:p>
    <w:p>
      <w:pPr>
        <w:pStyle w:val="Heading4"/>
      </w:pPr>
      <w:r>
        <w:t>Charge Air System Interaction</w:t>
      </w:r>
    </w:p>
    <w:p>
      <w:pPr>
        <w:pStyle w:val="ListBullet"/>
        <w:spacing w:after="40"/>
      </w:pPr>
      <w:r>
        <w:t>EGR gas mixed with scavenge air in mixing box before cylinders</w:t>
      </w:r>
    </w:p>
    <w:p>
      <w:pPr>
        <w:pStyle w:val="ListBullet"/>
        <w:spacing w:after="40"/>
      </w:pPr>
      <w:r>
        <w:t>Turbocharger efficiency must account for EGR</w:t>
      </w:r>
    </w:p>
    <w:p>
      <w:pPr>
        <w:pStyle w:val="ListBullet"/>
        <w:spacing w:after="40"/>
      </w:pPr>
      <w:r>
        <w:t>Charge air pressure: 3.5–4.5 bar (engine at full load)</w:t>
      </w:r>
    </w:p>
    <w:p>
      <w:r>
        <w:t>---</w:t>
      </w:r>
    </w:p>
    <w:p>
      <w:pPr>
        <w:pStyle w:val="Heading3"/>
      </w:pPr>
      <w:r>
        <w:t>Performance Parameters</w:t>
      </w:r>
    </w:p>
    <w:p>
      <w:r>
        <w:t>| Parameter | Tier II Mode | Tier III Mode |</w:t>
      </w:r>
    </w:p>
    <w:p>
      <w:r>
        <w:t>|-----------|-------------|--------------|</w:t>
      </w:r>
    </w:p>
    <w:p>
      <w:r>
        <w:t>| NOx output | ~14 g/kWh | &lt;3.4 g/kWh |</w:t>
      </w:r>
    </w:p>
    <w:p>
      <w:r>
        <w:t>| EGR ratio | 0% | 15–30% |</w:t>
      </w:r>
    </w:p>
    <w:p>
      <w:r>
        <w:t>| EGR blower speed | Off | 2000–5500 RPM |</w:t>
      </w:r>
    </w:p>
    <w:p>
      <w:r>
        <w:t>| Scrubber water pH | N/A | &gt;5.5 |</w:t>
      </w:r>
    </w:p>
    <w:p>
      <w:r>
        <w:t>| Charge air press | 4.2 bar | 3.8–4.2 bar |</w:t>
      </w:r>
    </w:p>
    <w:p>
      <w:r>
        <w:t>| Engine efficiency | 100% | ~98.5% (slight penalty) |</w:t>
      </w:r>
    </w:p>
    <w:p>
      <w:r>
        <w:t>---</w:t>
      </w:r>
    </w:p>
    <w:p>
      <w:pPr>
        <w:pStyle w:val="Heading3"/>
      </w:pPr>
      <w:r>
        <w:t>Alarm Setpoints</w:t>
      </w:r>
    </w:p>
    <w:p>
      <w:r>
        <w:t>| ID | Description | Setpoint | Type |</w:t>
      </w:r>
    </w:p>
    <w:p>
      <w:r>
        <w:t>|----|-------------|----------|------|</w:t>
      </w:r>
    </w:p>
    <w:p>
      <w:r>
        <w:t>| EGR-001 | NOx exceeds Tier III limit | &gt;3.4 g/kWh | Alarm |</w:t>
      </w:r>
    </w:p>
    <w:p>
      <w:r>
        <w:t>| EGR-002 | EGR blower fault / trip | Stopped unexpectedly | Alarm |</w:t>
      </w:r>
    </w:p>
    <w:p>
      <w:r>
        <w:t>| EGR-003 | Scrubber water low pH | &lt;5.5 | Alarm |</w:t>
      </w:r>
    </w:p>
    <w:p>
      <w:r>
        <w:t>| EGR-004 | EGR high temperature | &gt;350°C (inlet) | Alarm |</w:t>
      </w:r>
    </w:p>
    <w:p>
      <w:r>
        <w:t>| EGR-005 | EGR blower high vibration | — | Warning |</w:t>
      </w:r>
    </w:p>
    <w:p>
      <w:r>
        <w:t>| EGR-006 | EGR cooling water low flow | — | Warning |</w:t>
      </w:r>
    </w:p>
    <w:p>
      <w:r>
        <w:t>| EGR-007 | ECA entry — Tier III required | ECA position | Warning |</w:t>
      </w:r>
    </w:p>
    <w:p>
      <w:r>
        <w:t>| EGR-008 | NOx exceeds Tier II limit | &gt;14.4 g/kWh | Alarm |</w:t>
      </w:r>
    </w:p>
    <w:p>
      <w:r>
        <w:t>---</w:t>
      </w:r>
    </w:p>
    <w:p>
      <w:pPr>
        <w:pStyle w:val="Heading3"/>
      </w:pPr>
      <w:r>
        <w:t>Tier II vs Tier III Operation</w:t>
      </w:r>
    </w:p>
    <w:p>
      <w:pPr>
        <w:pStyle w:val="Heading4"/>
      </w:pPr>
      <w:r>
        <w:t>Tier II (Open Ocean / Non-ECA)</w:t>
      </w:r>
    </w:p>
    <w:p>
      <w:pPr>
        <w:pStyle w:val="ListBullet"/>
        <w:spacing w:after="40"/>
      </w:pPr>
      <w:r>
        <w:t>EGR system OFF or in standby</w:t>
      </w:r>
    </w:p>
    <w:p>
      <w:pPr>
        <w:pStyle w:val="ListBullet"/>
        <w:spacing w:after="40"/>
      </w:pPr>
      <w:r>
        <w:t>EGR control valve: fully closed</w:t>
      </w:r>
    </w:p>
    <w:p>
      <w:pPr>
        <w:pStyle w:val="ListBullet"/>
        <w:spacing w:after="40"/>
      </w:pPr>
      <w:r>
        <w:t>Engine burns HFO/MGO without NOx reduction</w:t>
      </w:r>
    </w:p>
    <w:p>
      <w:pPr>
        <w:pStyle w:val="ListBullet"/>
        <w:spacing w:after="40"/>
      </w:pPr>
      <w:r>
        <w:t>NOx ~14 g/kWh (compliant with Tier II limit of 14.4 g/kWh)</w:t>
      </w:r>
    </w:p>
    <w:p>
      <w:pPr>
        <w:pStyle w:val="Heading4"/>
      </w:pPr>
      <w:r>
        <w:t>Tier III (NOx ECA)</w:t>
      </w:r>
    </w:p>
    <w:p>
      <w:pPr>
        <w:pStyle w:val="ListBullet"/>
        <w:spacing w:after="40"/>
      </w:pPr>
      <w:r>
        <w:t>EGR system activated 30–60 minutes before ECA entry</w:t>
      </w:r>
    </w:p>
    <w:p>
      <w:pPr>
        <w:pStyle w:val="ListBullet"/>
        <w:spacing w:after="40"/>
      </w:pPr>
      <w:r>
        <w:t>EGR control valve: opens to 15–25% position</w:t>
      </w:r>
    </w:p>
    <w:p>
      <w:pPr>
        <w:pStyle w:val="ListBullet"/>
        <w:spacing w:after="40"/>
      </w:pPr>
      <w:r>
        <w:t>EGR blower starts (Tier III pre-activation)</w:t>
      </w:r>
    </w:p>
    <w:p>
      <w:pPr>
        <w:pStyle w:val="ListBullet"/>
        <w:spacing w:after="40"/>
      </w:pPr>
      <w:r>
        <w:t>NOx reduced to &lt;3.4 g/kWh</w:t>
      </w:r>
    </w:p>
    <w:p>
      <w:pPr>
        <w:pStyle w:val="ListBullet"/>
        <w:spacing w:after="40"/>
      </w:pPr>
      <w:r>
        <w:t>Slight fuel consumption increase (~1–2%)</w:t>
      </w:r>
    </w:p>
    <w:p>
      <w:r>
        <w:t>---</w:t>
      </w:r>
    </w:p>
    <w:p>
      <w:pPr>
        <w:pStyle w:val="Heading3"/>
      </w:pPr>
      <w:r>
        <w:t>ECA Entry Procedure (Tier III Activation)</w:t>
      </w:r>
    </w:p>
    <w:p>
      <w:r>
        <w:t>1. Receive ECA approach notification.</w:t>
      </w:r>
    </w:p>
    <w:p>
      <w:r>
        <w:t>2. Start EGR scrubber water pump.</w:t>
      </w:r>
    </w:p>
    <w:p>
      <w:r>
        <w:t>3. Start EGR blower (warm up period: ~5 minutes).</w:t>
      </w:r>
    </w:p>
    <w:p>
      <w:r>
        <w:t>4. Gradually open EGR gas inlet valve.</w:t>
      </w:r>
    </w:p>
    <w:p>
      <w:r>
        <w:t>5. Set EGR ratio setpoint (typically 20%).</w:t>
      </w:r>
    </w:p>
    <w:p>
      <w:r>
        <w:t>6. Monitor NOx output until below 3.4 g/kWh.</w:t>
      </w:r>
    </w:p>
    <w:p>
      <w:r>
        <w:t>7. Confirm system stable before ECA boundary crossing.</w:t>
      </w:r>
    </w:p>
    <w:p>
      <w:r>
        <w:t>8. Log Tier III activation in engine log.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MARPOL 73/78 Annex VI, Regulation 13 — NOx</w:t>
      </w:r>
    </w:p>
    <w:p>
      <w:pPr>
        <w:pStyle w:val="ListBullet"/>
        <w:spacing w:after="40"/>
      </w:pPr>
      <w:r>
        <w:t>NOx Technical Code 2008 (NTC 2008)</w:t>
      </w:r>
    </w:p>
    <w:p>
      <w:pPr>
        <w:pStyle w:val="ListBullet"/>
        <w:spacing w:after="40"/>
      </w:pPr>
      <w:r>
        <w:t>MAN B&amp;W EGR System — Technology Review</w:t>
      </w:r>
    </w:p>
    <w:p>
      <w:pPr>
        <w:pStyle w:val="ListBullet"/>
        <w:spacing w:after="40"/>
      </w:pPr>
      <w:r>
        <w:t>IACS UR M74 — NOx Monitoring</w:t>
      </w:r>
    </w:p>
    <w:p>
      <w:pPr>
        <w:pStyle w:val="ListBullet"/>
        <w:spacing w:after="40"/>
      </w:pPr>
      <w:r>
        <w:t>IMO MEPC.176(58) — Amendments to MARPOL Annex VI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