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Emergency Shutdown (ESD) System</w:t>
      </w:r>
    </w:p>
    <w:p>
      <w:pPr>
        <w:jc w:val="center"/>
      </w:pPr>
      <w:r>
        <w:rPr>
          <w:color w:val="646464"/>
          <w:sz w:val="24"/>
        </w:rPr>
        <w:t>Safety &amp; Emergency</w:t>
      </w:r>
    </w:p>
    <w:p>
      <w:pPr>
        <w:jc w:val="center"/>
      </w:pPr>
      <w:r>
        <w:rPr>
          <w:color w:val="505050"/>
          <w:sz w:val="20"/>
        </w:rPr>
        <w:t>Ship-wide ESD panel for tankers and gas carriers. Three-level shutdown logic covering cargo manifold, pump ESD valves, engine room isolation, and HVAC shutdown per SOLAS II-2, IGC Code Ch.18, and IEC 61508 SIL 2.</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Ship-wide ESD panel for tankers and gas carriers. Three-level shutdown logic covering cargo manifold, pump ESD valves, engine room isolation, and HVAC shutdown per SOLAS II-2, IGC Code Ch.18, and IEC 61508 SIL 2.</w:t>
      </w:r>
    </w:p>
    <w:p>
      <w:pPr>
        <w:pStyle w:val="Heading2"/>
      </w:pPr>
      <w:r>
        <w:t>Key Features</w:t>
      </w:r>
    </w:p>
    <w:p>
      <w:pPr>
        <w:pStyle w:val="ListBullet"/>
      </w:pPr>
      <w:r>
        <w:t>Three ESD levels: cargo ops stop, emergency stop with full valve closure, full ship emergency.</w:t>
      </w:r>
    </w:p>
    <w:p>
      <w:pPr>
        <w:pStyle w:val="ListBullet"/>
      </w:pPr>
      <w:r>
        <w:t>8 cargo manifold valves (4 port, 4 starboard) with real-time position feedback and closure animation.</w:t>
      </w:r>
    </w:p>
    <w:p>
      <w:pPr>
        <w:pStyle w:val="ListBullet"/>
      </w:pPr>
      <w:r>
        <w:t>Automatic ESD triggers: gas detection above 40% LEL and tank overpressure simulation.</w:t>
      </w:r>
    </w:p>
    <w:p>
      <w:pPr>
        <w:pStyle w:val="ListBullet"/>
      </w:pPr>
      <w:r>
        <w:t>Zone status LEDs (green normal / red tripped) for Cargo Manifold, Pumps, Engine Room, and HVAC.</w:t>
      </w:r>
    </w:p>
    <w:p>
      <w:pPr>
        <w:pStyle w:val="ListBullet"/>
      </w:pPr>
      <w:r>
        <w:t>ESD trip log with timestamps, cause identification, and reset sequence requiring key confirmation.</w:t>
      </w:r>
    </w:p>
    <w:p>
      <w:pPr>
        <w:pStyle w:val="ListBullet"/>
      </w:pPr>
      <w:r>
        <w:t>Shore ESD link indicator with hardwired and fibre optic backup status.</w:t>
      </w:r>
    </w:p>
    <w:p>
      <w:pPr>
        <w:pStyle w:val="ListBullet"/>
      </w:pPr>
      <w:r>
        <w:t>Scenarios: Cargo Manifold ESD Trip, Automatic Gas Detection Trip, ESD Reset Procedure.</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ESD CONTROLS</w:t>
            </w:r>
          </w:p>
        </w:tc>
        <w:tc>
          <w:tcPr>
            <w:tcW w:type="dxa" w:w="4320"/>
          </w:tcPr>
          <w:p>
            <w:r>
              <w:t>Displays real-time system data, controls, and status indicators.</w:t>
            </w:r>
          </w:p>
        </w:tc>
      </w:tr>
      <w:tr>
        <w:tc>
          <w:tcPr>
            <w:tcW w:type="dxa" w:w="4320"/>
          </w:tcPr>
          <w:p>
            <w:r>
              <w:t>ESD SYSTEM SCHEMATIC — CARGO AREA</w:t>
            </w:r>
          </w:p>
        </w:tc>
        <w:tc>
          <w:tcPr>
            <w:tcW w:type="dxa" w:w="4320"/>
          </w:tcPr>
          <w:p>
            <w:r>
              <w:t>Displays real-time system data, controls, and status indicators.</w:t>
            </w:r>
          </w:p>
        </w:tc>
      </w:tr>
      <w:tr>
        <w:tc>
          <w:tcPr>
            <w:tcW w:type="dxa" w:w="4320"/>
          </w:tcPr>
          <w:p>
            <w:r>
              <w:t>ZONE STATUS</w:t>
            </w:r>
          </w:p>
        </w:tc>
        <w:tc>
          <w:tcPr>
            <w:tcW w:type="dxa" w:w="4320"/>
          </w:tcPr>
          <w:p>
            <w:r>
              <w:t>Displays real-time system data, controls, and status indicators.</w:t>
            </w:r>
          </w:p>
        </w:tc>
      </w:tr>
      <w:tr>
        <w:tc>
          <w:tcPr>
            <w:tcW w:type="dxa" w:w="4320"/>
          </w:tcPr>
          <w:p>
            <w:r>
              <w:t>ESD TRIP LOG</w:t>
            </w:r>
          </w:p>
        </w:tc>
        <w:tc>
          <w:tcPr>
            <w:tcW w:type="dxa" w:w="4320"/>
          </w:tcPr>
          <w:p>
            <w:r>
              <w:t>Displays real-time system data, controls, and status indicators.</w:t>
            </w:r>
          </w:p>
        </w:tc>
      </w:tr>
      <w:tr>
        <w:tc>
          <w:tcPr>
            <w:tcW w:type="dxa" w:w="4320"/>
          </w:tcPr>
          <w:p>
            <w:r>
              <w:t>MANIFOLD VALVE MATRIX</w:t>
            </w:r>
          </w:p>
        </w:tc>
        <w:tc>
          <w:tcPr>
            <w:tcW w:type="dxa" w:w="4320"/>
          </w:tcPr>
          <w:p>
            <w:r>
              <w:t>Displays real-time system data, controls, and status indicators.</w:t>
            </w:r>
          </w:p>
        </w:tc>
      </w:tr>
      <w:tr>
        <w:tc>
          <w:tcPr>
            <w:tcW w:type="dxa" w:w="4320"/>
          </w:tcPr>
          <w:p>
            <w:r>
              <w:t>SYSTEM PARAMETERS</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Emergency Shutdown (ESD) System — Technical Reference</w:t>
      </w:r>
    </w:p>
    <w:p>
      <w:pPr>
        <w:pStyle w:val="Heading3"/>
      </w:pPr>
      <w:r>
        <w:t>Overview</w:t>
      </w:r>
    </w:p>
    <w:p>
      <w:r>
        <w:t>The Emergency Shutdown (ESD) system is a safety-critical system installed on tankers and gas carriers to rapidly stop cargo operations and isolate hazardous energy sources in the event of an emergency. It operates at multiple protection levels (SIL 2 rated per IEC 61508) and includes both manual and automatic trip functions.</w:t>
      </w:r>
    </w:p>
    <w:p>
      <w:pPr>
        <w:pStyle w:val="Heading3"/>
      </w:pPr>
      <w:r>
        <w:t>Regulatory Basis</w:t>
      </w:r>
    </w:p>
    <w:p>
      <w:pPr>
        <w:pStyle w:val="ListBullet"/>
        <w:spacing w:after="40"/>
      </w:pPr>
      <w:r>
        <w:t>**SOLAS II-2** — Fire protection, detection and extinction</w:t>
      </w:r>
    </w:p>
    <w:p>
      <w:pPr>
        <w:pStyle w:val="ListBullet"/>
        <w:spacing w:after="40"/>
      </w:pPr>
      <w:r>
        <w:t>**IGC Code Chapter 18** — Emergency shutdown systems for gas carriers</w:t>
      </w:r>
    </w:p>
    <w:p>
      <w:pPr>
        <w:pStyle w:val="ListBullet"/>
        <w:spacing w:after="40"/>
      </w:pPr>
      <w:r>
        <w:t>**IEC 61508** — Functional safety of electrical/electronic/programmable safety systems (SIL 2)</w:t>
      </w:r>
    </w:p>
    <w:p>
      <w:pPr>
        <w:pStyle w:val="ListBullet"/>
        <w:spacing w:after="40"/>
      </w:pPr>
      <w:r>
        <w:t>**OCIMF MEG4** — Mooring equipment guidelines (shore link requirements)</w:t>
      </w:r>
    </w:p>
    <w:p>
      <w:pPr>
        <w:pStyle w:val="ListBullet"/>
        <w:spacing w:after="40"/>
      </w:pPr>
      <w:r>
        <w:t>**ISO 16852** — Flame arrester standards referenced for valve closure times</w:t>
      </w:r>
    </w:p>
    <w:p>
      <w:pPr>
        <w:pStyle w:val="Heading3"/>
      </w:pPr>
      <w:r>
        <w:t>ESD Levels</w:t>
      </w:r>
    </w:p>
    <w:p>
      <w:r>
        <w:t>| Level | Name | Actions |</w:t>
      </w:r>
    </w:p>
    <w:p>
      <w:r>
        <w:t>|-------|------|---------|</w:t>
      </w:r>
    </w:p>
    <w:p>
      <w:r>
        <w:t>| Level 1 | Cargo Ops Stop | Stop cargo pumps, close cargo manifold valves |</w:t>
      </w:r>
    </w:p>
    <w:p>
      <w:r>
        <w:t>| Level 2 | Emergency Stop | All Level 1 + close all cargo valves, stop compressors, isolate IG |</w:t>
      </w:r>
    </w:p>
    <w:p>
      <w:r>
        <w:t>| Level 3 | Full Ship Emergency | All Level 2 + ER ESD, HVAC shutdown, shore link open |</w:t>
      </w:r>
    </w:p>
    <w:p>
      <w:pPr>
        <w:pStyle w:val="Heading3"/>
      </w:pPr>
      <w:r>
        <w:t>Zone Layout</w:t>
      </w:r>
    </w:p>
    <w:p>
      <w:pPr>
        <w:pStyle w:val="Heading4"/>
      </w:pPr>
      <w:r>
        <w:t>Cargo Manifold (Port &amp; Starboard)</w:t>
      </w:r>
    </w:p>
    <w:p>
      <w:pPr>
        <w:pStyle w:val="ListBullet"/>
        <w:spacing w:after="40"/>
      </w:pPr>
      <w:r>
        <w:t>4 valves per side (CMOV-P01 to P04, CMOV-S01 to S04)</w:t>
      </w:r>
    </w:p>
    <w:p>
      <w:pPr>
        <w:pStyle w:val="ListBullet"/>
        <w:spacing w:after="40"/>
      </w:pPr>
      <w:r>
        <w:t>Pneumatic actuators, fail-closed</w:t>
      </w:r>
    </w:p>
    <w:p>
      <w:pPr>
        <w:pStyle w:val="ListBullet"/>
        <w:spacing w:after="40"/>
      </w:pPr>
      <w:r>
        <w:t>Closure time: ≤30 seconds</w:t>
      </w:r>
    </w:p>
    <w:p>
      <w:pPr>
        <w:pStyle w:val="ListBullet"/>
        <w:spacing w:after="40"/>
      </w:pPr>
      <w:r>
        <w:t>Position feedback: open/closed limit switches</w:t>
      </w:r>
    </w:p>
    <w:p>
      <w:pPr>
        <w:pStyle w:val="Heading4"/>
      </w:pPr>
      <w:r>
        <w:t>Cargo Pumps</w:t>
      </w:r>
    </w:p>
    <w:p>
      <w:pPr>
        <w:pStyle w:val="ListBullet"/>
        <w:spacing w:after="40"/>
      </w:pPr>
      <w:r>
        <w:t>3 cargo pumps (CP-01, CP-02, CP-03)</w:t>
      </w:r>
    </w:p>
    <w:p>
      <w:pPr>
        <w:pStyle w:val="ListBullet"/>
        <w:spacing w:after="40"/>
      </w:pPr>
      <w:r>
        <w:t>1 stripping pump (SP-01)</w:t>
      </w:r>
    </w:p>
    <w:p>
      <w:pPr>
        <w:pStyle w:val="ListBullet"/>
        <w:spacing w:after="40"/>
      </w:pPr>
      <w:r>
        <w:t>ESD valve on discharge of each pump</w:t>
      </w:r>
    </w:p>
    <w:p>
      <w:pPr>
        <w:pStyle w:val="ListBullet"/>
        <w:spacing w:after="40"/>
      </w:pPr>
      <w:r>
        <w:t>Motor trip via ESD relay</w:t>
      </w:r>
    </w:p>
    <w:p>
      <w:pPr>
        <w:pStyle w:val="Heading4"/>
      </w:pPr>
      <w:r>
        <w:t>Engine Room ESD</w:t>
      </w:r>
    </w:p>
    <w:p>
      <w:pPr>
        <w:pStyle w:val="ListBullet"/>
        <w:spacing w:after="40"/>
      </w:pPr>
      <w:r>
        <w:t>Main engine fuel oil shut-off</w:t>
      </w:r>
    </w:p>
    <w:p>
      <w:pPr>
        <w:pStyle w:val="ListBullet"/>
        <w:spacing w:after="40"/>
      </w:pPr>
      <w:r>
        <w:t>Generator fuel oil shut-off</w:t>
      </w:r>
    </w:p>
    <w:p>
      <w:pPr>
        <w:pStyle w:val="ListBullet"/>
        <w:spacing w:after="40"/>
      </w:pPr>
      <w:r>
        <w:t>Emergency stop button (independent circuit)</w:t>
      </w:r>
    </w:p>
    <w:p>
      <w:pPr>
        <w:pStyle w:val="Heading4"/>
      </w:pPr>
      <w:r>
        <w:t>HVAC Shutdown</w:t>
      </w:r>
    </w:p>
    <w:p>
      <w:pPr>
        <w:pStyle w:val="ListBullet"/>
        <w:spacing w:after="40"/>
      </w:pPr>
      <w:r>
        <w:t>Accommodation HVAC supply fans</w:t>
      </w:r>
    </w:p>
    <w:p>
      <w:pPr>
        <w:pStyle w:val="ListBullet"/>
        <w:spacing w:after="40"/>
      </w:pPr>
      <w:r>
        <w:t>Cargo control room HVAC</w:t>
      </w:r>
    </w:p>
    <w:p>
      <w:pPr>
        <w:pStyle w:val="ListBullet"/>
        <w:spacing w:after="40"/>
      </w:pPr>
      <w:r>
        <w:t>Engine room ventilation fans</w:t>
      </w:r>
    </w:p>
    <w:p>
      <w:pPr>
        <w:pStyle w:val="ListBullet"/>
        <w:spacing w:after="40"/>
      </w:pPr>
      <w:r>
        <w:t>All recirculation systems</w:t>
      </w:r>
    </w:p>
    <w:p>
      <w:pPr>
        <w:pStyle w:val="Heading3"/>
      </w:pPr>
      <w:r>
        <w:t>Automatic ESD Triggers</w:t>
      </w:r>
    </w:p>
    <w:p>
      <w:r>
        <w:t>| Trigger | Level | Setpoint |</w:t>
      </w:r>
    </w:p>
    <w:p>
      <w:r>
        <w:t>|---------|-------|---------|</w:t>
      </w:r>
    </w:p>
    <w:p>
      <w:r>
        <w:t>| Gas detection — cargo area | Level 2 | &gt;40% LEL |</w:t>
      </w:r>
    </w:p>
    <w:p>
      <w:r>
        <w:t>| Gas detection — accommodation HVAC | Level 1 | &gt;20% LEL |</w:t>
      </w:r>
    </w:p>
    <w:p>
      <w:r>
        <w:t>| Cargo tank overpressure | Level 2 | &gt;0.25 bar above MARVS |</w:t>
      </w:r>
    </w:p>
    <w:p>
      <w:r>
        <w:t>| Cargo loading arm failure | Level 1 | ERS activation |</w:t>
      </w:r>
    </w:p>
    <w:p>
      <w:r>
        <w:t>| Shore ESD signal | Level 2 | Discrete input from terminal |</w:t>
      </w:r>
    </w:p>
    <w:p>
      <w:r>
        <w:t>| High-high liquid level cargo tank | Level 1 | 98% tank volume |</w:t>
      </w:r>
    </w:p>
    <w:p>
      <w:r>
        <w:t>| Fire detection — cargo area | Level 2 | Confirmed detector |</w:t>
      </w:r>
    </w:p>
    <w:p>
      <w:pPr>
        <w:pStyle w:val="Heading3"/>
      </w:pPr>
      <w:r>
        <w:t>ESD Trip Log</w:t>
      </w:r>
    </w:p>
    <w:p>
      <w:r>
        <w:t>All ESD activations are logged with:</w:t>
      </w:r>
    </w:p>
    <w:p>
      <w:pPr>
        <w:pStyle w:val="ListBullet"/>
        <w:spacing w:after="40"/>
      </w:pPr>
      <w:r>
        <w:t>Date/time of trip</w:t>
      </w:r>
    </w:p>
    <w:p>
      <w:pPr>
        <w:pStyle w:val="ListBullet"/>
        <w:spacing w:after="40"/>
      </w:pPr>
      <w:r>
        <w:t>Zone/cause</w:t>
      </w:r>
    </w:p>
    <w:p>
      <w:pPr>
        <w:pStyle w:val="ListBullet"/>
        <w:spacing w:after="40"/>
      </w:pPr>
      <w:r>
        <w:t>ESD level activated</w:t>
      </w:r>
    </w:p>
    <w:p>
      <w:pPr>
        <w:pStyle w:val="ListBullet"/>
        <w:spacing w:after="40"/>
      </w:pPr>
      <w:r>
        <w:t>Reset time</w:t>
      </w:r>
    </w:p>
    <w:p>
      <w:pPr>
        <w:pStyle w:val="ListBullet"/>
        <w:spacing w:after="40"/>
      </w:pPr>
      <w:r>
        <w:t>Operator ID (if manual)</w:t>
      </w:r>
    </w:p>
    <w:p>
      <w:pPr>
        <w:pStyle w:val="Heading3"/>
      </w:pPr>
      <w:r>
        <w:t>Reset Procedure</w:t>
      </w:r>
    </w:p>
    <w:p>
      <w:r>
        <w:t>ESD reset requires:</w:t>
      </w:r>
    </w:p>
    <w:p>
      <w:r>
        <w:t>1. Key switch to RESET position (key #ESD-RESET-01)</w:t>
      </w:r>
    </w:p>
    <w:p>
      <w:r>
        <w:t>2. Identify and clear cause of trip</w:t>
      </w:r>
    </w:p>
    <w:p>
      <w:r>
        <w:t>3. Confirm safe conditions</w:t>
      </w:r>
    </w:p>
    <w:p>
      <w:r>
        <w:t>4. Press RESET button (hold 3 seconds)</w:t>
      </w:r>
    </w:p>
    <w:p>
      <w:r>
        <w:t>5. Check all valves have returned to required position</w:t>
      </w:r>
    </w:p>
    <w:p>
      <w:r>
        <w:t>6. Obtain authorisation from Master/OOW before resuming cargo ops</w:t>
      </w:r>
    </w:p>
    <w:p>
      <w:pPr>
        <w:pStyle w:val="Heading3"/>
      </w:pPr>
      <w:r>
        <w:t>Communication Links</w:t>
      </w:r>
    </w:p>
    <w:p>
      <w:pPr>
        <w:pStyle w:val="ListBullet"/>
        <w:spacing w:after="40"/>
      </w:pPr>
      <w:r>
        <w:t>Shore ESD link: hardwired (primary) + fibre optic (backup)</w:t>
      </w:r>
    </w:p>
    <w:p>
      <w:pPr>
        <w:pStyle w:val="ListBullet"/>
        <w:spacing w:after="40"/>
      </w:pPr>
      <w:r>
        <w:t>Internal ESD stations: Bridge, CCR, Cargo manifold (P&amp;S)</w:t>
      </w:r>
    </w:p>
    <w:p>
      <w:pPr>
        <w:pStyle w:val="ListBullet"/>
        <w:spacing w:after="40"/>
      </w:pPr>
      <w:r>
        <w:t>Battery backup: 24 VDC UPS, 30-minute capacity</w:t>
      </w:r>
    </w:p>
    <w:p>
      <w:pPr>
        <w:pStyle w:val="Heading3"/>
      </w:pPr>
      <w:r>
        <w:t>SIL 2 Requirements</w:t>
      </w:r>
    </w:p>
    <w:p>
      <w:pPr>
        <w:pStyle w:val="ListBullet"/>
        <w:spacing w:after="40"/>
      </w:pPr>
      <w:r>
        <w:t>Probability of Failure on Demand (PFD): 10⁻² to 10⁻³</w:t>
      </w:r>
    </w:p>
    <w:p>
      <w:pPr>
        <w:pStyle w:val="ListBullet"/>
        <w:spacing w:after="40"/>
      </w:pPr>
      <w:r>
        <w:t>Proof test interval: 12 months</w:t>
      </w:r>
    </w:p>
    <w:p>
      <w:pPr>
        <w:pStyle w:val="ListBullet"/>
        <w:spacing w:after="40"/>
      </w:pPr>
      <w:r>
        <w:t>Diagnostic coverage: &gt;90%</w:t>
      </w:r>
    </w:p>
    <w:p>
      <w:pPr>
        <w:pStyle w:val="ListBullet"/>
        <w:spacing w:after="40"/>
      </w:pPr>
      <w:r>
        <w:t>Hardware fault tolerance: 1 (redundant channels)</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