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Fuel Cell Monitoring System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Maritime PEM fuel cell simulator with 2-stack power monitoring, 5-stage cold start, H₂ supply management and ship power bus integration.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Maritime PEM fuel cell simulator with 2-stack power monitoring, 5-stage cold start, H₂ supply management and ship power bus integration.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Two 200 kW PEM stacks with voltage, current, temperature, efficiency and health degradation monitoring.</w:t>
      </w:r>
    </w:p>
    <w:p>
      <w:pPr>
        <w:pStyle w:val="ListBullet"/>
      </w:pPr>
      <w:r>
        <w:t>5-stage startup sequence with animated progress: pre-check, purge, conditioning, ramp-up, full power.</w:t>
      </w:r>
    </w:p>
    <w:p>
      <w:pPr>
        <w:pStyle w:val="ListBullet"/>
      </w:pPr>
      <w:r>
        <w:t>H₂ supply pressure monitoring with stack starvation prevention and gas detection alarms.</w:t>
      </w:r>
    </w:p>
    <w:p>
      <w:pPr>
        <w:pStyle w:val="ListBullet"/>
      </w:pPr>
      <w:r>
        <w:t>Educational panel explaining PEM electrochemistry plus real-time zero-CO₂ environmental metrics.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FUEL CELL STACKS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SCHEMATIC &amp; POWER BUS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H₂ SUPPLY &amp; MONITORING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SUMMARY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POWER OUTPUT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Maritime Fuel Cell Monitoring System — Technical Reference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**DNV-CG-0584**: Classification Guideline for hydrogen and fuel cell installations on ships (2023).</w:t>
      </w:r>
    </w:p>
    <w:p>
      <w:pPr>
        <w:pStyle w:val="ListBullet"/>
        <w:spacing w:after="40"/>
      </w:pPr>
      <w:r>
        <w:t>**ISO 23273**: Fuel cell road vehicles — Safety specifications (adapted for maritime).</w:t>
      </w:r>
    </w:p>
    <w:p>
      <w:pPr>
        <w:pStyle w:val="ListBullet"/>
        <w:spacing w:after="40"/>
      </w:pPr>
      <w:r>
        <w:t>**IMO MSC-MEPC.2/Circ.17**: Interim guidelines for vessels using fuel cells.</w:t>
      </w:r>
    </w:p>
    <w:p>
      <w:pPr>
        <w:pStyle w:val="ListBullet"/>
        <w:spacing w:after="40"/>
      </w:pPr>
      <w:r>
        <w:t>**IGF Code (future H₂ amendments)**: IMO working group developing H₂ fuel gas requirements under IGF Code scope.</w:t>
      </w:r>
    </w:p>
    <w:p>
      <w:pPr>
        <w:pStyle w:val="ListBullet"/>
        <w:spacing w:after="40"/>
      </w:pPr>
      <w:r>
        <w:t>**SOLAS II-1/Reg.55**: Systems using low-flashpoint fuels including hydrogen.</w:t>
      </w:r>
    </w:p>
    <w:p>
      <w:pPr>
        <w:pStyle w:val="ListBullet"/>
        <w:spacing w:after="40"/>
      </w:pPr>
      <w:r>
        <w:t>**IEC 62282**: Series — Fuel cell technologies, safety, performance, installation.</w:t>
      </w:r>
    </w:p>
    <w:p>
      <w:pPr>
        <w:pStyle w:val="Heading3"/>
      </w:pPr>
      <w:r>
        <w:t>Fuel Cell Types in Maritime Applications</w:t>
      </w:r>
    </w:p>
    <w:p>
      <w:pPr>
        <w:pStyle w:val="Heading4"/>
      </w:pPr>
      <w:r>
        <w:t>PEM (Proton Exchange Membrane / Polymer Electrolyte Membrane)</w:t>
      </w:r>
    </w:p>
    <w:p>
      <w:pPr>
        <w:pStyle w:val="ListBullet"/>
        <w:spacing w:after="40"/>
      </w:pPr>
      <w:r>
        <w:t>Operating temperature: 60–80°C</w:t>
      </w:r>
    </w:p>
    <w:p>
      <w:pPr>
        <w:pStyle w:val="ListBullet"/>
        <w:spacing w:after="40"/>
      </w:pPr>
      <w:r>
        <w:t>Fuel: Pure hydrogen (H₂ purity &gt; 99.97%)</w:t>
      </w:r>
    </w:p>
    <w:p>
      <w:pPr>
        <w:pStyle w:val="ListBullet"/>
        <w:spacing w:after="40"/>
      </w:pPr>
      <w:r>
        <w:t>Electrolyte: Nafion polymer membrane</w:t>
      </w:r>
    </w:p>
    <w:p>
      <w:pPr>
        <w:pStyle w:val="ListBullet"/>
        <w:spacing w:after="40"/>
      </w:pPr>
      <w:r>
        <w:t>Cold start capable: yes (minutes to full power)</w:t>
      </w:r>
    </w:p>
    <w:p>
      <w:pPr>
        <w:pStyle w:val="ListBullet"/>
        <w:spacing w:after="40"/>
      </w:pPr>
      <w:r>
        <w:t>Power density: high (~1 kW/kg)</w:t>
      </w:r>
    </w:p>
    <w:p>
      <w:pPr>
        <w:pStyle w:val="ListBullet"/>
        <w:spacing w:after="40"/>
      </w:pPr>
      <w:r>
        <w:t>Best for: low-to-medium power applications, APU, harbour/zero-emission operation</w:t>
      </w:r>
    </w:p>
    <w:p>
      <w:pPr>
        <w:pStyle w:val="ListBullet"/>
        <w:spacing w:after="40"/>
      </w:pPr>
      <w:r>
        <w:t>Manufacturers: Ballard, Hydrogenics, Toyota, Intelligent Energy</w:t>
      </w:r>
    </w:p>
    <w:p>
      <w:pPr>
        <w:pStyle w:val="Heading4"/>
      </w:pPr>
      <w:r>
        <w:t>SOFC (Solid Oxide Fuel Cell)</w:t>
      </w:r>
    </w:p>
    <w:p>
      <w:pPr>
        <w:pStyle w:val="ListBullet"/>
        <w:spacing w:after="40"/>
      </w:pPr>
      <w:r>
        <w:t>Operating temperature: 700–1,000°C</w:t>
      </w:r>
    </w:p>
    <w:p>
      <w:pPr>
        <w:pStyle w:val="ListBullet"/>
        <w:spacing w:after="40"/>
      </w:pPr>
      <w:r>
        <w:t>Fuel: H₂, reformed LNG, methanol, ammonia</w:t>
      </w:r>
    </w:p>
    <w:p>
      <w:pPr>
        <w:pStyle w:val="ListBullet"/>
        <w:spacing w:after="40"/>
      </w:pPr>
      <w:r>
        <w:t>Electrolyte: Ceramic oxide (ZrO₂)</w:t>
      </w:r>
    </w:p>
    <w:p>
      <w:pPr>
        <w:pStyle w:val="ListBullet"/>
        <w:spacing w:after="40"/>
      </w:pPr>
      <w:r>
        <w:t>Start-up time: 30–120 minutes (thermal ramp required)</w:t>
      </w:r>
    </w:p>
    <w:p>
      <w:pPr>
        <w:pStyle w:val="ListBullet"/>
        <w:spacing w:after="40"/>
      </w:pPr>
      <w:r>
        <w:t>Efficiency: up to 60% electrical, 80–90% with heat recovery (CHP)</w:t>
      </w:r>
    </w:p>
    <w:p>
      <w:pPr>
        <w:pStyle w:val="ListBullet"/>
        <w:spacing w:after="40"/>
      </w:pPr>
      <w:r>
        <w:t>Best for: base load generation, continuous operation</w:t>
      </w:r>
    </w:p>
    <w:p>
      <w:pPr>
        <w:pStyle w:val="ListBullet"/>
        <w:spacing w:after="40"/>
      </w:pPr>
      <w:r>
        <w:t>Manufacturers: Wärtsilä, Bloom Energy, Convion</w:t>
      </w:r>
    </w:p>
    <w:p>
      <w:pPr>
        <w:pStyle w:val="Heading3"/>
      </w:pPr>
      <w:r>
        <w:t>Operating Principle — PEM Fuel Cell</w:t>
      </w:r>
    </w:p>
    <w:p>
      <w:pPr>
        <w:pStyle w:val="Heading4"/>
      </w:pPr>
      <w:r>
        <w:t>Electrochemical Reaction</w:t>
      </w:r>
    </w:p>
    <w:p>
      <w:r>
        <w:t>Anode (−): H₂ → 2H⁺ + 2e⁻</w:t>
      </w:r>
    </w:p>
    <w:p>
      <w:r>
        <w:t>Cathode (+): ½O₂ + 2H⁺ + 2e⁻ → H₂O</w:t>
      </w:r>
    </w:p>
    <w:p>
      <w:r>
        <w:t>Overall: H₂ + ½O₂ → H₂O + Electricity + Heat</w:t>
      </w:r>
    </w:p>
    <w:p>
      <w:pPr>
        <w:pStyle w:val="ListBullet"/>
        <w:spacing w:after="40"/>
      </w:pPr>
      <w:r>
        <w:t>Open Circuit Voltage (OCV): ~0.9–1.0 V per cell</w:t>
      </w:r>
    </w:p>
    <w:p>
      <w:pPr>
        <w:pStyle w:val="ListBullet"/>
        <w:spacing w:after="40"/>
      </w:pPr>
      <w:r>
        <w:t>Operating voltage: 0.5–0.8 V per cell (at rated load)</w:t>
      </w:r>
    </w:p>
    <w:p>
      <w:pPr>
        <w:pStyle w:val="ListBullet"/>
        <w:spacing w:after="40"/>
      </w:pPr>
      <w:r>
        <w:t>Stack voltage = N cells × cell voltage (e.g., 400 cells × 0.65V = 260V DC)</w:t>
      </w:r>
    </w:p>
    <w:p>
      <w:pPr>
        <w:pStyle w:val="ListBullet"/>
        <w:spacing w:after="40"/>
      </w:pPr>
      <w:r>
        <w:t>Efficiency: 45–65% (electrical, LHV basis)</w:t>
      </w:r>
    </w:p>
    <w:p>
      <w:pPr>
        <w:pStyle w:val="Heading3"/>
      </w:pPr>
      <w:r>
        <w:t>System Components</w:t>
      </w:r>
    </w:p>
    <w:p>
      <w:pPr>
        <w:pStyle w:val="Heading4"/>
      </w:pPr>
      <w:r>
        <w:t>Stack Parameters (per stack)</w:t>
      </w:r>
    </w:p>
    <w:p>
      <w:r>
        <w:t>| Parameter | Normal Range | Alarm |</w:t>
      </w:r>
    </w:p>
    <w:p>
      <w:r>
        <w:t>|-----------|-------------|-------|</w:t>
      </w:r>
    </w:p>
    <w:p>
      <w:r>
        <w:t>| Stack voltage | 200–320 V DC | &lt; 180 V (low) |</w:t>
      </w:r>
    </w:p>
    <w:p>
      <w:r>
        <w:t>| Stack current | 0–600 A | &gt; 650 A (over-current) |</w:t>
      </w:r>
    </w:p>
    <w:p>
      <w:r>
        <w:t>| Power output | 0–200 kW | — |</w:t>
      </w:r>
    </w:p>
    <w:p>
      <w:r>
        <w:t>| Cell temperature | 60–80°C (PEM) | &gt; 85°C |</w:t>
      </w:r>
    </w:p>
    <w:p>
      <w:r>
        <w:t>| Coolant temp in | 55–65°C | &gt; 70°C |</w:t>
      </w:r>
    </w:p>
    <w:p>
      <w:r>
        <w:t>| Coolant temp out | 70–80°C | &gt; 85°C |</w:t>
      </w:r>
    </w:p>
    <w:p>
      <w:r>
        <w:t>| H₂ pressure | 1.5–3.0 bar | &lt; 1.0 bar (low) |</w:t>
      </w:r>
    </w:p>
    <w:p>
      <w:r>
        <w:t>| H₂ purity | &gt; 99.97% | &lt; 99.9% |</w:t>
      </w:r>
    </w:p>
    <w:p>
      <w:r>
        <w:t>| Stack health | 100% (new) | &lt; 70% (degraded) |</w:t>
      </w:r>
    </w:p>
    <w:p>
      <w:pPr>
        <w:pStyle w:val="Heading4"/>
      </w:pPr>
      <w:r>
        <w:t>Power Conditioning</w:t>
      </w:r>
    </w:p>
    <w:p>
      <w:r>
        <w:t>1. DC/DC Converter: Steps up/down stack DC voltage to DC bus voltage (typically 600–800 V DC)</w:t>
      </w:r>
    </w:p>
    <w:p>
      <w:r>
        <w:t>2. Inverter (DC/AC): Converts DC bus to 440/690V AC 50/60 Hz</w:t>
      </w:r>
    </w:p>
    <w:p>
      <w:r>
        <w:t>3. Power factor correction: Maintains PF &gt; 0.95</w:t>
      </w:r>
    </w:p>
    <w:p>
      <w:r>
        <w:t>4. Ship power bus integration: Parallel operation with diesel generators or other sources</w:t>
      </w:r>
    </w:p>
    <w:p>
      <w:pPr>
        <w:pStyle w:val="Heading3"/>
      </w:pPr>
      <w:r>
        <w:t>Start-Up Sequence (5 Stages)</w:t>
      </w:r>
    </w:p>
    <w:p>
      <w:r>
        <w:t>1. Pre-check: Verify H₂ supply pressure, coolant level, no active faults</w:t>
      </w:r>
    </w:p>
    <w:p>
      <w:r>
        <w:t>2. Purge: Purge anode side with H₂ to remove air/nitrogen contamination</w:t>
      </w:r>
    </w:p>
    <w:p>
      <w:r>
        <w:t>3. Conditioning: Ramp up coolant flow, begin hydrogen supply</w:t>
      </w:r>
    </w:p>
    <w:p>
      <w:r>
        <w:t>4. Ramp-up: Gradually increase load (dV/dt controlled to prevent flooding)</w:t>
      </w:r>
    </w:p>
    <w:p>
      <w:r>
        <w:t>5. Full power: Stack at rated output, connected to power bus</w:t>
      </w:r>
    </w:p>
    <w:p>
      <w:pPr>
        <w:pStyle w:val="Heading3"/>
      </w:pPr>
      <w:r>
        <w:t>Degradation</w:t>
      </w:r>
    </w:p>
    <w:p>
      <w:pPr>
        <w:pStyle w:val="ListBullet"/>
        <w:spacing w:after="40"/>
      </w:pPr>
      <w:r>
        <w:t>PEM stack health degrades over time due to: membrane thinning, platinum catalyst loss, flooding, drying</w:t>
      </w:r>
    </w:p>
    <w:p>
      <w:pPr>
        <w:pStyle w:val="ListBullet"/>
        <w:spacing w:after="40"/>
      </w:pPr>
      <w:r>
        <w:t>Typical service life: 20,000–40,000 hours</w:t>
      </w:r>
    </w:p>
    <w:p>
      <w:pPr>
        <w:pStyle w:val="ListBullet"/>
        <w:spacing w:after="40"/>
      </w:pPr>
      <w:r>
        <w:t>Health monitoring: voltage per cell (mV), pressure drop across stack</w:t>
      </w:r>
    </w:p>
    <w:p>
      <w:pPr>
        <w:pStyle w:val="ListBullet"/>
        <w:spacing w:after="40"/>
      </w:pPr>
      <w:r>
        <w:t>Replacement interval: based on power curve or cell voltage standard deviation</w:t>
      </w:r>
    </w:p>
    <w:p>
      <w:pPr>
        <w:pStyle w:val="Heading3"/>
      </w:pPr>
      <w:r>
        <w:t>Safety — Hydrogen</w:t>
      </w:r>
    </w:p>
    <w:p>
      <w:r>
        <w:t>| Parameter | Value |</w:t>
      </w:r>
    </w:p>
    <w:p>
      <w:r>
        <w:t>|-----------|-------|</w:t>
      </w:r>
    </w:p>
    <w:p>
      <w:r>
        <w:t>| LEL (H₂ in air) | 4% vol |</w:t>
      </w:r>
    </w:p>
    <w:p>
      <w:r>
        <w:t>| UEL | 75% vol |</w:t>
      </w:r>
    </w:p>
    <w:p>
      <w:r>
        <w:t>| Ignition energy | 0.017 mJ (very low!) |</w:t>
      </w:r>
    </w:p>
    <w:p>
      <w:r>
        <w:t>| Auto-ignition temp | 500–571°C |</w:t>
      </w:r>
    </w:p>
    <w:p>
      <w:r>
        <w:t>| Density | 0.09 kg/m³ (rises — ventilate top of space) |</w:t>
      </w:r>
    </w:p>
    <w:p>
      <w:r>
        <w:t>| TLV | Simple asphyxiant; no toxicity |</w:t>
      </w:r>
    </w:p>
    <w:p>
      <w:r>
        <w:t>| Flame | Invisible in daylight, UV detectable |</w:t>
      </w:r>
    </w:p>
    <w:p>
      <w:pPr>
        <w:pStyle w:val="Heading3"/>
      </w:pPr>
      <w:r>
        <w:t>Environmental Benefits</w:t>
      </w:r>
    </w:p>
    <w:p>
      <w:pPr>
        <w:pStyle w:val="ListBullet"/>
        <w:spacing w:after="40"/>
      </w:pPr>
      <w:r>
        <w:t>Zero direct CO₂ emissions at point of use</w:t>
      </w:r>
    </w:p>
    <w:p>
      <w:pPr>
        <w:pStyle w:val="ListBullet"/>
        <w:spacing w:after="40"/>
      </w:pPr>
      <w:r>
        <w:t>Water is the only exhaust product (H₂O vapour)</w:t>
      </w:r>
    </w:p>
    <w:p>
      <w:pPr>
        <w:pStyle w:val="ListBullet"/>
        <w:spacing w:after="40"/>
      </w:pPr>
      <w:r>
        <w:t>Zero SOx, zero PM (particulate matter)</w:t>
      </w:r>
    </w:p>
    <w:p>
      <w:pPr>
        <w:pStyle w:val="ListBullet"/>
        <w:spacing w:after="40"/>
      </w:pPr>
      <w:r>
        <w:t>NOx: &lt; 0.01 g/kWh (orders of magnitude below IMO Tier III diesel)</w:t>
      </w:r>
    </w:p>
    <w:p>
      <w:pPr>
        <w:pStyle w:val="ListBullet"/>
        <w:spacing w:after="40"/>
      </w:pPr>
      <w:r>
        <w:t>Water production: ~0.9 litres per kWh produced (recoverable)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