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Hydrogen Fuel Ship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Deep cryogenic hydrogen fuel system at −253°C — IMO CCC 11 / MSC.1/Circ.1647, covering vacuum insulation, BOG management, and ortho-para conversion.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Deep cryogenic hydrogen fuel system at −253°C — IMO CCC 11 / MSC.1/Circ.1647, covering vacuum insulation, BOG management, and ortho-para conversion.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Vacuum jacket integrity monitoring and BOG routing decisions.</w:t>
      </w:r>
    </w:p>
    <w:p>
      <w:pPr>
        <w:pStyle w:val="ListBullet"/>
      </w:pPr>
      <w:r>
        <w:t>H₂ leak detection (invisible flame), LFL 4% thresholds.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HP Tank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  <w:tr>
        <w:tc>
          <w:tcPr>
            <w:tcW w:type="dxa" w:w="4320"/>
          </w:tcPr>
          <w:p>
            <w:r>
              <w:t>Tank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H₂ Flow</w:t>
            </w:r>
          </w:p>
        </w:tc>
        <w:tc>
          <w:tcPr>
            <w:tcW w:type="dxa" w:w="4320"/>
          </w:tcPr>
          <w:p>
            <w:r>
              <w:t>kg/h</w:t>
            </w:r>
          </w:p>
        </w:tc>
      </w:tr>
      <w:tr>
        <w:tc>
          <w:tcPr>
            <w:tcW w:type="dxa" w:w="4320"/>
          </w:tcPr>
          <w:p>
            <w:r>
              <w:t>Embrittlement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  <w:tr>
        <w:tc>
          <w:tcPr>
            <w:tcW w:type="dxa" w:w="8640"/>
          </w:tcPr>
          <w:p>
            <w:r>
              <w:t>kW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LEL10_FC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H₂ 10% LEL — Fuel Cell Room (ceiling)</w:t>
            </w:r>
          </w:p>
        </w:tc>
      </w:tr>
      <w:tr>
        <w:tc>
          <w:tcPr>
            <w:tcW w:type="dxa" w:w="2880"/>
          </w:tcPr>
          <w:p>
            <w:r>
              <w:t>LEL25_FC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H₂ 25% LEL — Fuel Cell Room — ESD IMMEDIATE</w:t>
            </w:r>
          </w:p>
        </w:tc>
      </w:tr>
      <w:tr>
        <w:tc>
          <w:tcPr>
            <w:tcW w:type="dxa" w:w="2880"/>
          </w:tcPr>
          <w:p>
            <w:r>
              <w:t>LEL10_ER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H₂ 10% LEL — Engine / Power Room</w:t>
            </w:r>
          </w:p>
        </w:tc>
      </w:tr>
      <w:tr>
        <w:tc>
          <w:tcPr>
            <w:tcW w:type="dxa" w:w="2880"/>
          </w:tcPr>
          <w:p>
            <w:r>
              <w:t>LEL25_ER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H₂ 25% LEL — Engine / Power Room — ESD</w:t>
            </w:r>
          </w:p>
        </w:tc>
      </w:tr>
      <w:tr>
        <w:tc>
          <w:tcPr>
            <w:tcW w:type="dxa" w:w="2880"/>
          </w:tcPr>
          <w:p>
            <w:r>
              <w:t>LEL10_DK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H₂ 10% LEL — Deck</w:t>
            </w:r>
          </w:p>
        </w:tc>
      </w:tr>
      <w:tr>
        <w:tc>
          <w:tcPr>
            <w:tcW w:type="dxa" w:w="2880"/>
          </w:tcPr>
          <w:p>
            <w:r>
              <w:t>PRESS_DROP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HP tank pressure drop — possible leak</w:t>
            </w:r>
          </w:p>
        </w:tc>
      </w:tr>
      <w:tr>
        <w:tc>
          <w:tcPr>
            <w:tcW w:type="dxa" w:w="2880"/>
          </w:tcPr>
          <w:p>
            <w:r>
              <w:t>EMB_WARN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Embrittlement index rising — inspect H₂ lines</w:t>
            </w:r>
          </w:p>
        </w:tc>
      </w:tr>
      <w:tr>
        <w:tc>
          <w:tcPr>
            <w:tcW w:type="dxa" w:w="2880"/>
          </w:tcPr>
          <w:p>
            <w:r>
              <w:t>EMB_CRIT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Embrittlement critical — SHUTDOWN — material integrity risk</w:t>
            </w:r>
          </w:p>
        </w:tc>
      </w:tr>
      <w:tr>
        <w:tc>
          <w:tcPr>
            <w:tcW w:type="dxa" w:w="2880"/>
          </w:tcPr>
          <w:p>
            <w:r>
              <w:t>FC_FAULT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Fuel cell stack degradation — output reduced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H2_TANK_IV</w:t>
            </w:r>
          </w:p>
        </w:tc>
        <w:tc>
          <w:tcPr>
            <w:tcW w:type="dxa" w:w="4320"/>
          </w:tcPr>
          <w:p>
            <w:r>
              <w:t>H₂ Tank Primary Isolation Valve</w:t>
            </w:r>
          </w:p>
        </w:tc>
      </w:tr>
      <w:tr>
        <w:tc>
          <w:tcPr>
            <w:tcW w:type="dxa" w:w="4320"/>
          </w:tcPr>
          <w:p>
            <w:r>
              <w:t>H2_TANK_IV2</w:t>
            </w:r>
          </w:p>
        </w:tc>
        <w:tc>
          <w:tcPr>
            <w:tcW w:type="dxa" w:w="4320"/>
          </w:tcPr>
          <w:p>
            <w:r>
              <w:t>H₂ Tank Secondary Isolation</w:t>
            </w:r>
          </w:p>
        </w:tc>
      </w:tr>
      <w:tr>
        <w:tc>
          <w:tcPr>
            <w:tcW w:type="dxa" w:w="4320"/>
          </w:tcPr>
          <w:p>
            <w:r>
              <w:t>H2_PRV_VENT</w:t>
            </w:r>
          </w:p>
        </w:tc>
        <w:tc>
          <w:tcPr>
            <w:tcW w:type="dxa" w:w="4320"/>
          </w:tcPr>
          <w:p>
            <w:r>
              <w:t>H₂ PRV Vent Stack Isolation</w:t>
            </w:r>
          </w:p>
        </w:tc>
      </w:tr>
      <w:tr>
        <w:tc>
          <w:tcPr>
            <w:tcW w:type="dxa" w:w="4320"/>
          </w:tcPr>
          <w:p>
            <w:r>
              <w:t>H2_FC_IV</w:t>
            </w:r>
          </w:p>
        </w:tc>
        <w:tc>
          <w:tcPr>
            <w:tcW w:type="dxa" w:w="4320"/>
          </w:tcPr>
          <w:p>
            <w:r>
              <w:t>Fuel Cell H₂ Supply Isolation</w:t>
            </w:r>
          </w:p>
        </w:tc>
      </w:tr>
      <w:tr>
        <w:tc>
          <w:tcPr>
            <w:tcW w:type="dxa" w:w="4320"/>
          </w:tcPr>
          <w:p>
            <w:r>
              <w:t>O2_FC_IV</w:t>
            </w:r>
          </w:p>
        </w:tc>
        <w:tc>
          <w:tcPr>
            <w:tcW w:type="dxa" w:w="4320"/>
          </w:tcPr>
          <w:p>
            <w:r>
              <w:t>Fuel Cell O₂/Air Supply Isolation</w:t>
            </w:r>
          </w:p>
        </w:tc>
      </w:tr>
      <w:tr>
        <w:tc>
          <w:tcPr>
            <w:tcW w:type="dxa" w:w="4320"/>
          </w:tcPr>
          <w:p>
            <w:r>
              <w:t>FC_PURGE</w:t>
            </w:r>
          </w:p>
        </w:tc>
        <w:tc>
          <w:tcPr>
            <w:tcW w:type="dxa" w:w="4320"/>
          </w:tcPr>
          <w:p>
            <w:r>
              <w:t>Fuel Cell Purge Valve (N₂)</w:t>
            </w:r>
          </w:p>
        </w:tc>
      </w:tr>
      <w:tr>
        <w:tc>
          <w:tcPr>
            <w:tcW w:type="dxa" w:w="4320"/>
          </w:tcPr>
          <w:p>
            <w:r>
              <w:t>H2_MFV</w:t>
            </w:r>
          </w:p>
        </w:tc>
        <w:tc>
          <w:tcPr>
            <w:tcW w:type="dxa" w:w="4320"/>
          </w:tcPr>
          <w:p>
            <w:r>
              <w:t>Master H₂ Fuel Valve</w:t>
            </w:r>
          </w:p>
        </w:tc>
      </w:tr>
      <w:tr>
        <w:tc>
          <w:tcPr>
            <w:tcW w:type="dxa" w:w="4320"/>
          </w:tcPr>
          <w:p>
            <w:r>
              <w:t>H2_DBB1</w:t>
            </w:r>
          </w:p>
        </w:tc>
        <w:tc>
          <w:tcPr>
            <w:tcW w:type="dxa" w:w="4320"/>
          </w:tcPr>
          <w:p>
            <w:r>
              <w:t>H₂ Double Block — Block 1</w:t>
            </w:r>
          </w:p>
        </w:tc>
      </w:tr>
      <w:tr>
        <w:tc>
          <w:tcPr>
            <w:tcW w:type="dxa" w:w="4320"/>
          </w:tcPr>
          <w:p>
            <w:r>
              <w:t>H2_DBB2</w:t>
            </w:r>
          </w:p>
        </w:tc>
        <w:tc>
          <w:tcPr>
            <w:tcW w:type="dxa" w:w="4320"/>
          </w:tcPr>
          <w:p>
            <w:r>
              <w:t>H₂ Double Block — Block 2</w:t>
            </w:r>
          </w:p>
        </w:tc>
      </w:tr>
      <w:tr>
        <w:tc>
          <w:tcPr>
            <w:tcW w:type="dxa" w:w="4320"/>
          </w:tcPr>
          <w:p>
            <w:r>
              <w:t>H2_BLEED</w:t>
            </w:r>
          </w:p>
        </w:tc>
        <w:tc>
          <w:tcPr>
            <w:tcW w:type="dxa" w:w="4320"/>
          </w:tcPr>
          <w:p>
            <w:r>
              <w:t>H₂ Double Block Bleed (N₂ purge)</w:t>
            </w:r>
          </w:p>
        </w:tc>
      </w:tr>
      <w:tr>
        <w:tc>
          <w:tcPr>
            <w:tcW w:type="dxa" w:w="4320"/>
          </w:tcPr>
          <w:p>
            <w:r>
              <w:t>COOL_LOOP_IV</w:t>
            </w:r>
          </w:p>
        </w:tc>
        <w:tc>
          <w:tcPr>
            <w:tcW w:type="dxa" w:w="4320"/>
          </w:tcPr>
          <w:p>
            <w:r>
              <w:t>Cooling Loop Isolation Valve</w:t>
            </w:r>
          </w:p>
        </w:tc>
      </w:tr>
      <w:tr>
        <w:tc>
          <w:tcPr>
            <w:tcW w:type="dxa" w:w="4320"/>
          </w:tcPr>
          <w:p>
            <w:r>
              <w:t>COOL_XV</w:t>
            </w:r>
          </w:p>
        </w:tc>
        <w:tc>
          <w:tcPr>
            <w:tcW w:type="dxa" w:w="4320"/>
          </w:tcPr>
          <w:p>
            <w:r>
              <w:t>Coolant Crossover Valve</w:t>
            </w:r>
          </w:p>
        </w:tc>
      </w:tr>
      <w:tr>
        <w:tc>
          <w:tcPr>
            <w:tcW w:type="dxa" w:w="4320"/>
          </w:tcPr>
          <w:p>
            <w:r>
              <w:t>H2_BUNK_IV</w:t>
            </w:r>
          </w:p>
        </w:tc>
        <w:tc>
          <w:tcPr>
            <w:tcW w:type="dxa" w:w="4320"/>
          </w:tcPr>
          <w:p>
            <w:r>
              <w:t>H₂ Bunkering Line Isolation</w:t>
            </w:r>
          </w:p>
        </w:tc>
      </w:tr>
      <w:tr>
        <w:tc>
          <w:tcPr>
            <w:tcW w:type="dxa" w:w="4320"/>
          </w:tcPr>
          <w:p>
            <w:r>
              <w:t>H2_BUNK_DBB</w:t>
            </w:r>
          </w:p>
        </w:tc>
        <w:tc>
          <w:tcPr>
            <w:tcW w:type="dxa" w:w="4320"/>
          </w:tcPr>
          <w:p>
            <w:r>
              <w:t>H₂ Bunker Double Block Valve</w:t>
            </w:r>
          </w:p>
        </w:tc>
      </w:tr>
      <w:tr>
        <w:tc>
          <w:tcPr>
            <w:tcW w:type="dxa" w:w="4320"/>
          </w:tcPr>
          <w:p>
            <w:r>
              <w:t>N2_PURGE_V</w:t>
            </w:r>
          </w:p>
        </w:tc>
        <w:tc>
          <w:tcPr>
            <w:tcW w:type="dxa" w:w="4320"/>
          </w:tcPr>
          <w:p>
            <w:r>
              <w:t>N₂ Purge/Inerting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OPERATIONS</w:t>
      </w:r>
    </w:p>
    <w:p>
      <w:r>
        <w:t>H₂ fuel cell propulsion. Compressed storage 350 bar. Ceiling detectors. Odourless — detectors only warning. Embrittlement monitoring active.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ceiling LEL detectors &lt; 5%</w:t>
      </w:r>
    </w:p>
    <w:p>
      <w:r>
        <w:rPr>
          <w:b/>
        </w:rPr>
        <w:t xml:space="preserve">Step 2: </w:t>
      </w:r>
      <w:r>
        <w:t>Check HP tank pressure stable</w:t>
      </w:r>
    </w:p>
    <w:p>
      <w:r>
        <w:rPr>
          <w:b/>
        </w:rPr>
        <w:t xml:space="preserve">Step 3: </w:t>
      </w:r>
      <w:r>
        <w:t>Confirm fuel cell output nominal</w:t>
      </w:r>
    </w:p>
    <w:p>
      <w:r>
        <w:rPr>
          <w:b/>
        </w:rPr>
        <w:t xml:space="preserve">Step 4: </w:t>
      </w:r>
      <w:r>
        <w:t>Log embrittlement index &lt; 20%</w:t>
      </w:r>
    </w:p>
    <w:p>
      <w:pPr>
        <w:pStyle w:val="Heading2"/>
      </w:pPr>
      <w:r>
        <w:t>5.2 H₂ LEAK — FUEL CELL ROOM</w:t>
      </w:r>
    </w:p>
    <w:p>
      <w:r>
        <w:t>Hydrogen detected at ceiling sensors. H₂ is odourless — NO smell warning. Accumulates at ceiling. ESD before 25% LEL.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ceiling LEL 10% alarm</w:t>
      </w:r>
    </w:p>
    <w:p>
      <w:r>
        <w:rPr>
          <w:b/>
        </w:rPr>
        <w:t xml:space="preserve">Step 2: </w:t>
      </w:r>
      <w:r>
        <w:t>Close HP supply valve</w:t>
      </w:r>
    </w:p>
    <w:p>
      <w:r>
        <w:rPr>
          <w:b/>
        </w:rPr>
        <w:t xml:space="preserve">Step 3: </w:t>
      </w:r>
      <w:r>
        <w:t>Activate ESD if LEL reaches 25%</w:t>
      </w:r>
    </w:p>
    <w:p>
      <w:r>
        <w:rPr>
          <w:b/>
        </w:rPr>
        <w:t xml:space="preserve">Step 4: </w:t>
      </w:r>
      <w:r>
        <w:t>Ventilate top-down — ceiling extraction</w:t>
      </w:r>
    </w:p>
    <w:p>
      <w:r>
        <w:rPr>
          <w:b/>
        </w:rPr>
        <w:t xml:space="preserve">Step 5: </w:t>
      </w:r>
      <w:r>
        <w:t>No ignition — H₂ ignites at 0.017 mJ</w:t>
      </w:r>
    </w:p>
    <w:p>
      <w:pPr>
        <w:pStyle w:val="Heading2"/>
      </w:pPr>
      <w:r>
        <w:t>5.3 HYDROGEN EMBRITTLEMENT EVENT</w:t>
      </w:r>
    </w:p>
    <w:p>
      <w:r>
        <w:t>Embrittlement index rising. Microcracking possible in HP carbon steel components. Shutdown required before material failure.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embrittlement alarm</w:t>
      </w:r>
    </w:p>
    <w:p>
      <w:r>
        <w:rPr>
          <w:b/>
        </w:rPr>
        <w:t xml:space="preserve">Step 2: </w:t>
      </w:r>
      <w:r>
        <w:t>Initiate controlled shutdown</w:t>
      </w:r>
    </w:p>
    <w:p>
      <w:r>
        <w:rPr>
          <w:b/>
        </w:rPr>
        <w:t xml:space="preserve">Step 3: </w:t>
      </w:r>
      <w:r>
        <w:t>Inspect HP lines — ultrasonic testing</w:t>
      </w:r>
    </w:p>
    <w:p>
      <w:r>
        <w:rPr>
          <w:b/>
        </w:rPr>
        <w:t xml:space="preserve">Step 4: </w:t>
      </w:r>
      <w:r>
        <w:t>Document in PMS maintenance log</w:t>
      </w:r>
    </w:p>
    <w:p>
      <w:pPr>
        <w:pStyle w:val="Heading2"/>
      </w:pPr>
      <w:r>
        <w:t>5.4 FUEL CELL STACK FAULT</w:t>
      </w:r>
    </w:p>
    <w:p>
      <w:r>
        <w:t>Membrane degradation detected. FC output declining. Switch to battery / diesel backup. Stack inspection required.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FC fault alarm</w:t>
      </w:r>
    </w:p>
    <w:p>
      <w:r>
        <w:rPr>
          <w:b/>
        </w:rPr>
        <w:t xml:space="preserve">Step 2: </w:t>
      </w:r>
      <w:r>
        <w:t>Reduce H₂ supply to faulted stack</w:t>
      </w:r>
    </w:p>
    <w:p>
      <w:r>
        <w:rPr>
          <w:b/>
        </w:rPr>
        <w:t xml:space="preserve">Step 3: </w:t>
      </w:r>
      <w:r>
        <w:t>Engage battery / diesel backup</w:t>
      </w:r>
    </w:p>
    <w:p>
      <w:r>
        <w:rPr>
          <w:b/>
        </w:rPr>
        <w:t xml:space="preserve">Step 4: </w:t>
      </w:r>
      <w:r>
        <w:t>Notify engine room for inspection</w:t>
      </w:r>
    </w:p>
    <w:p>
      <w:pPr>
        <w:pStyle w:val="Heading2"/>
      </w:pPr>
      <w:r>
        <w:t>5.5 H₂ BUNKERING — COMPRESSED GAS</w:t>
      </w:r>
    </w:p>
    <w:p>
      <w:r>
        <w:t>High-pressure H₂ cascade filling. ESD link test. Purge with N₂ before and after. 350 bar transfer — extreme pressure safety.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ESD compatibility test completed</w:t>
      </w:r>
    </w:p>
    <w:p>
      <w:r>
        <w:rPr>
          <w:b/>
        </w:rPr>
        <w:t xml:space="preserve">Step 2: </w:t>
      </w:r>
      <w:r>
        <w:t>Purge hose with N₂</w:t>
      </w:r>
    </w:p>
    <w:p>
      <w:r>
        <w:rPr>
          <w:b/>
        </w:rPr>
        <w:t xml:space="preserve">Step 3: </w:t>
      </w:r>
      <w:r>
        <w:t>Connect HP H₂ hose — certified 700 bar rated</w:t>
      </w:r>
    </w:p>
    <w:p>
      <w:r>
        <w:rPr>
          <w:b/>
        </w:rPr>
        <w:t xml:space="preserve">Step 4: </w:t>
      </w:r>
      <w:r>
        <w:t>Cascade fill — slow initial rate</w:t>
      </w:r>
    </w:p>
    <w:p>
      <w:r>
        <w:rPr>
          <w:b/>
        </w:rPr>
        <w:t xml:space="preserve">Step 5: </w:t>
      </w:r>
      <w:r>
        <w:t>Monitor ceiling LEL at station</w:t>
      </w:r>
    </w:p>
    <w:p>
      <w:r>
        <w:rPr>
          <w:b/>
        </w:rPr>
        <w:t xml:space="preserve">Step 6: </w:t>
      </w:r>
      <w:r>
        <w:t>Close valve — N₂ purge — disconnect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Hydrogen Regulatory Reference</w:t>
      </w:r>
    </w:p>
    <w:p>
      <w:pPr>
        <w:pStyle w:val="Heading2"/>
      </w:pPr>
      <w:r>
        <w:t>Hydrogen Fuel Ship Simulator — Regulatory Reference</w:t>
      </w:r>
    </w:p>
    <w:p>
      <w:pPr>
        <w:pStyle w:val="Heading3"/>
      </w:pPr>
      <w:r>
        <w:t>IMO CCC 11 (Sept 2025) · MSC.1/Circ.1647 · EMSA H₂ Safety Study 2025</w:t>
      </w:r>
    </w:p>
    <w:p>
      <w:r>
        <w:t>CCC 11 Guidelines: Finalised Sept 2025 — approval expected MSC 111 (May 2026)</w:t>
      </w:r>
    </w:p>
    <w:p>
      <w:r>
        <w:t>Scope: Liquefied H₂ concepts (deck-mounted) + compressed gas (deck-mounted)</w:t>
      </w:r>
    </w:p>
    <w:p>
      <w:r>
        <w:t>Also covers: MSC.1/Circ.1647 — Interim Guidelines for Fuel Cell Power Installations</w:t>
      </w:r>
    </w:p>
    <w:p>
      <w:r>
        <w:t>Ships on order: 53 vessels (Jan 2026) — mainly ferries, short-sea, tugs</w:t>
      </w:r>
    </w:p>
    <w:p>
      <w:r>
        <w:t>Key bodies: DNV, Bureau Veritas, Lloyd's Register — all issued H₂ class notations</w:t>
      </w:r>
    </w:p>
    <w:p>
      <w:r>
        <w:t>---</w:t>
      </w:r>
    </w:p>
    <w:p>
      <w:pPr>
        <w:pStyle w:val="Heading3"/>
      </w:pPr>
      <w:r>
        <w:t>1. Why Hydrogen is the Most Challenging Alternative Fuel</w:t>
      </w:r>
    </w:p>
    <w:p>
      <w:r>
        <w:t>Hydrogen has unique properties that require completely different training from all other fuels:</w:t>
      </w:r>
    </w:p>
    <w:p>
      <w:r>
        <w:t>| Property | Hydrogen (H₂) | LNG | Methanol | LPG |</w:t>
      </w:r>
    </w:p>
    <w:p>
      <w:r>
        <w:t>|----------|--------------|-----|---------|-----|</w:t>
      </w:r>
    </w:p>
    <w:p>
      <w:r>
        <w:t>| LEL / UEL | **4% / 75%** — widest of any fuel | 5%/15% | 6%/36.5% | 2.1%/9.5% |</w:t>
      </w:r>
    </w:p>
    <w:p>
      <w:r>
        <w:t>| Ignition energy | **0.017 mJ** — 10× lower than diesel | 0.28 mJ | 0.14 mJ | 0.26 mJ |</w:t>
      </w:r>
    </w:p>
    <w:p>
      <w:r>
        <w:t>| Flame visibility | **Colourless — invisible** | Visible | Invisible | Visible |</w:t>
      </w:r>
    </w:p>
    <w:p>
      <w:r>
        <w:t>| Odour | **None** | None (no odorant) | Detectable | Odorant added |</w:t>
      </w:r>
    </w:p>
    <w:p>
      <w:r>
        <w:t>| Vapour density | **0.07 × air** — rises fastest | 0.55 × air | 1.1 × | 1.5–2.0 × |</w:t>
      </w:r>
    </w:p>
    <w:p>
      <w:r>
        <w:t>| Material attack | **Embrittlement of carbon steel** | None | Minor | None |</w:t>
      </w:r>
    </w:p>
    <w:p>
      <w:r>
        <w:t>| Storage pressure | **350–700 bar** compressed OR **−253°C** LH₂ | −162°C | Ambient | 8 bar |</w:t>
      </w:r>
    </w:p>
    <w:p>
      <w:r>
        <w:t>| GHG potential | **Zero** (green H₂) | Methane slip | Zero (green) | CO₂ only |</w:t>
      </w:r>
    </w:p>
    <w:p>
      <w:r>
        <w:t>The four unique H₂ training hazards not found in other fuels:</w:t>
      </w:r>
    </w:p>
    <w:p>
      <w:r>
        <w:t>1. Ultra-low ignition energy (0.017 mJ — static electricity is sufficient)</w:t>
      </w:r>
    </w:p>
    <w:p>
      <w:r>
        <w:t>2. Widest flammability range (4–75% — most mixtures are ignitable)</w:t>
      </w:r>
    </w:p>
    <w:p>
      <w:r>
        <w:t>3. Invisible, odourless flame — UV detector mandatory, not just visual</w:t>
      </w:r>
    </w:p>
    <w:p>
      <w:r>
        <w:t>4. Hydrogen embrittlement — attacks carbon steel, causing microcracking</w:t>
      </w:r>
    </w:p>
    <w:p>
      <w:r>
        <w:t>---</w:t>
      </w:r>
    </w:p>
    <w:p>
      <w:pPr>
        <w:pStyle w:val="Heading3"/>
      </w:pPr>
      <w:r>
        <w:t>2. Storage Systems</w:t>
      </w:r>
    </w:p>
    <w:p>
      <w:pPr>
        <w:pStyle w:val="Heading4"/>
      </w:pPr>
      <w:r>
        <w:t>Compressed Gas (Most Common in CCC 11 Scope)</w:t>
      </w:r>
    </w:p>
    <w:p>
      <w:pPr>
        <w:pStyle w:val="ListBullet"/>
        <w:spacing w:after="40"/>
      </w:pPr>
      <w:r>
        <w:t>**Type IV tanks:** Carbon fibre composite with polymer liner — does NOT embrittle</w:t>
      </w:r>
    </w:p>
    <w:p>
      <w:pPr>
        <w:pStyle w:val="ListBullet"/>
        <w:spacing w:after="40"/>
      </w:pPr>
      <w:r>
        <w:t>Operating pressure: 350–700 bar</w:t>
      </w:r>
    </w:p>
    <w:p>
      <w:pPr>
        <w:pStyle w:val="ListBullet"/>
        <w:spacing w:after="40"/>
      </w:pPr>
      <w:r>
        <w:t>All tanks fitted on **open deck** per CCC 11 guidelines</w:t>
      </w:r>
    </w:p>
    <w:p>
      <w:pPr>
        <w:pStyle w:val="ListBullet"/>
        <w:spacing w:after="40"/>
      </w:pPr>
      <w:r>
        <w:t>Metal components (valves, fittings, piping): must be austenitic stainless steel (316L), Inconel, or other H₂-compatible alloys</w:t>
      </w:r>
    </w:p>
    <w:p>
      <w:pPr>
        <w:pStyle w:val="ListBullet"/>
        <w:spacing w:after="40"/>
      </w:pPr>
      <w:r>
        <w:t>**Carbon steel is NOT acceptable** for any H₂ wetted component</w:t>
      </w:r>
    </w:p>
    <w:p>
      <w:pPr>
        <w:pStyle w:val="Heading4"/>
      </w:pPr>
      <w:r>
        <w:t>Liquid Hydrogen (LH₂)</w:t>
      </w:r>
    </w:p>
    <w:p>
      <w:pPr>
        <w:pStyle w:val="ListBullet"/>
        <w:spacing w:after="40"/>
      </w:pPr>
      <w:r>
        <w:t>Storage at −253°C — only 20°C above absolute zero</w:t>
      </w:r>
    </w:p>
    <w:p>
      <w:pPr>
        <w:pStyle w:val="ListBullet"/>
        <w:spacing w:after="40"/>
      </w:pPr>
      <w:r>
        <w:t>Even more extreme cryogenic hazards than LNG</w:t>
      </w:r>
    </w:p>
    <w:p>
      <w:pPr>
        <w:pStyle w:val="ListBullet"/>
        <w:spacing w:after="40"/>
      </w:pPr>
      <w:r>
        <w:t>Vacuum-insulated double-walled tanks mandatory</w:t>
      </w:r>
    </w:p>
    <w:p>
      <w:pPr>
        <w:pStyle w:val="ListBullet"/>
        <w:spacing w:after="40"/>
      </w:pPr>
      <w:r>
        <w:t>BOG management critical — higher boil-off rate than LNG due to extreme temperature delta</w:t>
      </w:r>
    </w:p>
    <w:p>
      <w:pPr>
        <w:pStyle w:val="ListBullet"/>
        <w:spacing w:after="40"/>
      </w:pPr>
      <w:r>
        <w:t>Very limited operational experience at sea</w:t>
      </w:r>
    </w:p>
    <w:p>
      <w:pPr>
        <w:pStyle w:val="Heading4"/>
      </w:pPr>
      <w:r>
        <w:t>Hydrogen Embrittlement</w:t>
      </w:r>
    </w:p>
    <w:p>
      <w:r>
        <w:t>A unique hazard not found in other marine fuels:</w:t>
      </w:r>
    </w:p>
    <w:p>
      <w:pPr>
        <w:pStyle w:val="ListBullet"/>
        <w:spacing w:after="40"/>
      </w:pPr>
      <w:r>
        <w:t>H₂ atoms (smallest element) penetrate metal crystal lattice</w:t>
      </w:r>
    </w:p>
    <w:p>
      <w:pPr>
        <w:pStyle w:val="ListBullet"/>
        <w:spacing w:after="40"/>
      </w:pPr>
      <w:r>
        <w:t>Carbon steel becomes brittle — microcracking develops under stress</w:t>
      </w:r>
    </w:p>
    <w:p>
      <w:pPr>
        <w:pStyle w:val="ListBullet"/>
        <w:spacing w:after="40"/>
      </w:pPr>
      <w:r>
        <w:t>Can cause sudden catastrophic failure at normal operating pressures</w:t>
      </w:r>
    </w:p>
    <w:p>
      <w:pPr>
        <w:pStyle w:val="ListBullet"/>
        <w:spacing w:after="40"/>
      </w:pPr>
      <w:r>
        <w:t>**Prevention:** Use only compatible materials (316L SS, Inconel, copper, aluminium)</w:t>
      </w:r>
    </w:p>
    <w:p>
      <w:pPr>
        <w:pStyle w:val="ListBullet"/>
        <w:spacing w:after="40"/>
      </w:pPr>
      <w:r>
        <w:t>**Monitoring:** Ultrasonic testing during scheduled inspections; embrittlement index tracking</w:t>
      </w:r>
    </w:p>
    <w:p>
      <w:r>
        <w:t>---</w:t>
      </w:r>
    </w:p>
    <w:p>
      <w:pPr>
        <w:pStyle w:val="Heading3"/>
      </w:pPr>
      <w:r>
        <w:t>3. Gas Detection Thresholds</w:t>
      </w:r>
    </w:p>
    <w:p>
      <w:r>
        <w:t>H₂ LEL = 4% vol — alarm thresholds are tighter than other fuels due to extremely low ignition energy:</w:t>
      </w:r>
    </w:p>
    <w:p>
      <w:r>
        <w:t>| % LEL | H₂ Concentration | Action |</w:t>
      </w:r>
    </w:p>
    <w:p>
      <w:r>
        <w:t>|-------|-----------------|--------|</w:t>
      </w:r>
    </w:p>
    <w:p>
      <w:r>
        <w:t>| 10% LEL | 4,000 ppm (0.4% vol) | Warning — investigate |</w:t>
      </w:r>
    </w:p>
    <w:p>
      <w:r>
        <w:t>| 25% LEL | 10,000 ppm (1.0% vol) | ALARM — ESD immediately |</w:t>
      </w:r>
    </w:p>
    <w:p>
      <w:r>
        <w:t>| 50% LEL | 20,000 ppm (2.0% vol) | Extreme danger |</w:t>
      </w:r>
    </w:p>
    <w:p>
      <w:r>
        <w:t>| 100% LEL | 40,000 ppm (4.0% vol) | At LEL — explosion |</w:t>
      </w:r>
    </w:p>
    <w:p>
      <w:r>
        <w:t>Critical: ESD threshold is set at 25% LEL (not 50% as for methanol/LNG) due to:</w:t>
      </w:r>
    </w:p>
    <w:p>
      <w:r>
        <w:t>1. Ultra-low ignition energy (0.017 mJ — cannot eliminate all ignition sources)</w:t>
      </w:r>
    </w:p>
    <w:p>
      <w:r>
        <w:t>2. Extremely wide flammability range</w:t>
      </w:r>
    </w:p>
    <w:p>
      <w:r>
        <w:t>Detector placement: CEILING LEVEL only — hydrogen is the lightest gas and rises immediately to the highest point in any space.</w:t>
      </w:r>
    </w:p>
    <w:p>
      <w:r>
        <w:t>Detector technology: Catalytic bead, electrochemical, or optical. All must be rated for H₂ specifically — not all LEL detectors respond linearly to H₂.</w:t>
      </w:r>
    </w:p>
    <w:p>
      <w:r>
        <w:t>---</w:t>
      </w:r>
    </w:p>
    <w:p>
      <w:pPr>
        <w:pStyle w:val="Heading3"/>
      </w:pPr>
      <w:r>
        <w:t>4. Fuel Cell System (per MSC.1/Circ.1647)</w:t>
      </w:r>
    </w:p>
    <w:p>
      <w:r>
        <w:t>The most common propulsion mode for H₂ vessels is the Proton Exchange Membrane Fuel Cell (PEMFC):</w:t>
      </w:r>
    </w:p>
    <w:p>
      <w:pPr>
        <w:pStyle w:val="ListBullet"/>
        <w:spacing w:after="40"/>
      </w:pPr>
      <w:r>
        <w:t>H₂ + O₂ → H₂O + Electricity (electrochemical reaction — no combustion)</w:t>
      </w:r>
    </w:p>
    <w:p>
      <w:pPr>
        <w:pStyle w:val="ListBullet"/>
        <w:spacing w:after="40"/>
      </w:pPr>
      <w:r>
        <w:t>Efficiency: ~55–65% (significantly better than combustion engines at ~30–40%)</w:t>
      </w:r>
    </w:p>
    <w:p>
      <w:pPr>
        <w:pStyle w:val="ListBullet"/>
        <w:spacing w:after="40"/>
      </w:pPr>
      <w:r>
        <w:t>Zero emissions at point of use: only water vapour exhaust</w:t>
      </w:r>
    </w:p>
    <w:p>
      <w:pPr>
        <w:pStyle w:val="ListBullet"/>
        <w:spacing w:after="40"/>
      </w:pPr>
      <w:r>
        <w:t>PEMFC operates at ~80°C — no extreme temperatures</w:t>
      </w:r>
    </w:p>
    <w:p>
      <w:pPr>
        <w:pStyle w:val="ListBullet"/>
        <w:spacing w:after="40"/>
      </w:pPr>
      <w:r>
        <w:t>Stack degradation: fuel cell membranes degrade over time — output monitoring mandatory</w:t>
      </w:r>
    </w:p>
    <w:p>
      <w:r>
        <w:t>H₂ demand: Very low mass flow rate compared to conventional fuels:</w:t>
      </w:r>
    </w:p>
    <w:p>
      <w:pPr>
        <w:pStyle w:val="ListBullet"/>
        <w:spacing w:after="40"/>
      </w:pPr>
      <w:r>
        <w:t>A 500 kW PEMFC consumes approximately 0.18 kg H₂/h per 100 kW</w:t>
      </w:r>
    </w:p>
    <w:p>
      <w:pPr>
        <w:pStyle w:val="ListBullet"/>
        <w:spacing w:after="40"/>
      </w:pPr>
      <w:r>
        <w:t>High-pressure compressed storage required due to low density</w:t>
      </w:r>
    </w:p>
    <w:p>
      <w:r>
        <w:t>Battery backup: All H₂ fuel cell ships carry battery buffer capacity for:</w:t>
      </w:r>
    </w:p>
    <w:p>
      <w:pPr>
        <w:pStyle w:val="ListBullet"/>
        <w:spacing w:after="40"/>
      </w:pPr>
      <w:r>
        <w:t>ESD response (fuel cell takes time to ramp down)</w:t>
      </w:r>
    </w:p>
    <w:p>
      <w:pPr>
        <w:pStyle w:val="ListBullet"/>
        <w:spacing w:after="40"/>
      </w:pPr>
      <w:r>
        <w:t>Peak power demands exceeding FC capacity</w:t>
      </w:r>
    </w:p>
    <w:p>
      <w:pPr>
        <w:pStyle w:val="ListBullet"/>
        <w:spacing w:after="40"/>
      </w:pPr>
      <w:r>
        <w:t>Propulsion during ESD / FC fault recovery</w:t>
      </w:r>
    </w:p>
    <w:p>
      <w:r>
        <w:t>---</w:t>
      </w:r>
    </w:p>
    <w:p>
      <w:pPr>
        <w:pStyle w:val="Heading3"/>
      </w:pPr>
      <w:r>
        <w:t>5. CCC 11 Key Requirements (Sept 2025)</w:t>
      </w:r>
    </w:p>
    <w:p>
      <w:r>
        <w:t>Per DNV summary of CCC 11 (8–12 September 2025):</w:t>
      </w:r>
    </w:p>
    <w:p>
      <w:pPr>
        <w:pStyle w:val="ListBullet"/>
        <w:spacing w:after="40"/>
      </w:pPr>
      <w:r>
        <w:t>Guidelines include **functional requirements and detailed provisions for all 20 chapters**</w:t>
      </w:r>
    </w:p>
    <w:p>
      <w:pPr>
        <w:pStyle w:val="ListBullet"/>
        <w:spacing w:after="40"/>
      </w:pPr>
      <w:r>
        <w:t>Limited to: liquefied hydrogen concepts AND compressed hydrogen — **all storage fitted on open deck**</w:t>
      </w:r>
    </w:p>
    <w:p>
      <w:pPr>
        <w:pStyle w:val="ListBullet"/>
        <w:spacing w:after="40"/>
      </w:pPr>
      <w:r>
        <w:t>Regulatory framework: IMO CCC 11 finalised; awaiting MSC 111 approval (May 2026)</w:t>
      </w:r>
    </w:p>
    <w:p>
      <w:pPr>
        <w:pStyle w:val="ListBullet"/>
        <w:spacing w:after="40"/>
      </w:pPr>
      <w:r>
        <w:t>Entry into force: expected 1 July 2028</w:t>
      </w:r>
    </w:p>
    <w:p>
      <w:r>
        <w:t>Key design principles from CCC 11:</w:t>
      </w:r>
    </w:p>
    <w:p>
      <w:pPr>
        <w:pStyle w:val="ListBullet"/>
        <w:spacing w:after="40"/>
      </w:pPr>
      <w:r>
        <w:t>H₂ fuel storage **must be on open deck** for natural ventilation and dispersion</w:t>
      </w:r>
    </w:p>
    <w:p>
      <w:pPr>
        <w:pStyle w:val="ListBullet"/>
        <w:spacing w:after="40"/>
      </w:pPr>
      <w:r>
        <w:t>Double barriers mandatory for all H₂ fuel lines in enclosed spaces</w:t>
      </w:r>
    </w:p>
    <w:p>
      <w:pPr>
        <w:pStyle w:val="ListBullet"/>
        <w:spacing w:after="40"/>
      </w:pPr>
      <w:r>
        <w:t>Gas detection at ceiling level in all enclosed spaces near H₂ systems</w:t>
      </w:r>
    </w:p>
    <w:p>
      <w:pPr>
        <w:pStyle w:val="ListBullet"/>
        <w:spacing w:after="40"/>
      </w:pPr>
      <w:r>
        <w:t>Emergency ventilation: extraction from ceiling level (top-down flow)</w:t>
      </w:r>
    </w:p>
    <w:p>
      <w:pPr>
        <w:pStyle w:val="ListBullet"/>
        <w:spacing w:after="40"/>
      </w:pPr>
      <w:r>
        <w:t>ESD response time: ≤ 30 seconds</w:t>
      </w:r>
    </w:p>
    <w:p>
      <w:pPr>
        <w:pStyle w:val="ListBullet"/>
        <w:spacing w:after="40"/>
      </w:pPr>
      <w:r>
        <w:t>All material in contact with H₂: must be embrittlement-compatible</w:t>
      </w:r>
    </w:p>
    <w:p>
      <w:r>
        <w:t>---</w:t>
      </w:r>
    </w:p>
    <w:p>
      <w:pPr>
        <w:pStyle w:val="Heading3"/>
      </w:pPr>
      <w:r>
        <w:t>6. Bunkering (High-Pressure Compressed H₂)</w:t>
      </w:r>
    </w:p>
    <w:p>
      <w:r>
        <w:t>HP H₂ bunkering at 350–700 bar is fundamentally different from any other marine fuel:</w:t>
      </w:r>
    </w:p>
    <w:p>
      <w:r>
        <w:t>1. ESD compatibility test — ship and shore ESD linked before any H₂ flow</w:t>
      </w:r>
    </w:p>
    <w:p>
      <w:r>
        <w:t>2. N₂ purge — all lines purged with dry N₂ before and after H₂ transfer</w:t>
      </w:r>
    </w:p>
    <w:p>
      <w:r>
        <w:t>3. Cascade filling — multiple pressure stages to manage heat of compression</w:t>
      </w:r>
    </w:p>
    <w:p>
      <w:r>
        <w:t>4. Slow initial rate — thermal management of HP cylinders</w:t>
      </w:r>
    </w:p>
    <w:p>
      <w:r>
        <w:t>5. Hose: rated for operating pressure + minimum 3× safety factor (&gt;700 bar rated for 350 bar systems)</w:t>
      </w:r>
    </w:p>
    <w:p>
      <w:r>
        <w:t>6. All hose and connection materials: H₂-compatible (no carbon steel or brass)</w:t>
      </w:r>
    </w:p>
    <w:p>
      <w:r>
        <w:t>7. On completion: N₂ purge → pressure verification = 0 → disconnect</w:t>
      </w:r>
    </w:p>
    <w:p>
      <w:r>
        <w:t>Heat of compression: Filling a 350 bar cylinder causes significant temperature rise. Fast filling can heat the cylinder, potentially reducing its safe pressure capacity. Cascade filling from multiple pre-pressurised sources reduces this effect.</w:t>
      </w:r>
    </w:p>
    <w:p>
      <w:r>
        <w:t>---</w:t>
      </w:r>
    </w:p>
    <w:p>
      <w:pPr>
        <w:pStyle w:val="Heading3"/>
      </w:pPr>
      <w:r>
        <w:t>7. Training Scenarios</w:t>
      </w:r>
    </w:p>
    <w:p>
      <w:pPr>
        <w:pStyle w:val="Heading4"/>
      </w:pPr>
      <w:r>
        <w:t>Normal Operations</w:t>
      </w:r>
    </w:p>
    <w:p>
      <w:pPr>
        <w:pStyle w:val="ListBullet"/>
        <w:spacing w:after="40"/>
      </w:pPr>
      <w:r>
        <w:t>Monitor ceiling LEL (should be &lt; 5%)</w:t>
      </w:r>
    </w:p>
    <w:p>
      <w:pPr>
        <w:pStyle w:val="ListBullet"/>
        <w:spacing w:after="40"/>
      </w:pPr>
      <w:r>
        <w:t>Monitor fuel cell output and efficiency</w:t>
      </w:r>
    </w:p>
    <w:p>
      <w:pPr>
        <w:pStyle w:val="ListBullet"/>
        <w:spacing w:after="40"/>
      </w:pPr>
      <w:r>
        <w:t>Check embrittlement index trend</w:t>
      </w:r>
    </w:p>
    <w:p>
      <w:pPr>
        <w:pStyle w:val="ListBullet"/>
        <w:spacing w:after="40"/>
      </w:pPr>
      <w:r>
        <w:t>Verify HP tank pressure stable</w:t>
      </w:r>
    </w:p>
    <w:p>
      <w:pPr>
        <w:pStyle w:val="Heading4"/>
      </w:pPr>
      <w:r>
        <w:t>H₂ Gas Leak</w:t>
      </w:r>
    </w:p>
    <w:p>
      <w:pPr>
        <w:pStyle w:val="ListBullet"/>
        <w:spacing w:after="40"/>
      </w:pPr>
      <w:r>
        <w:t>**NO smell** — detector is the only warning</w:t>
      </w:r>
    </w:p>
    <w:p>
      <w:pPr>
        <w:pStyle w:val="ListBullet"/>
        <w:spacing w:after="40"/>
      </w:pPr>
      <w:r>
        <w:t>ESD at 25% LEL (not 50% as other fuels)</w:t>
      </w:r>
    </w:p>
    <w:p>
      <w:pPr>
        <w:pStyle w:val="ListBullet"/>
        <w:spacing w:after="40"/>
      </w:pPr>
      <w:r>
        <w:t>Ventilation: top-down extraction (unlike LPG which requires bottom extraction)</w:t>
      </w:r>
    </w:p>
    <w:p>
      <w:pPr>
        <w:pStyle w:val="ListBullet"/>
        <w:spacing w:after="40"/>
      </w:pPr>
      <w:r>
        <w:t>Eliminate all ignition sources including static (grounding straps)</w:t>
      </w:r>
    </w:p>
    <w:p>
      <w:pPr>
        <w:pStyle w:val="Heading4"/>
      </w:pPr>
      <w:r>
        <w:t>Embrittlement Event</w:t>
      </w:r>
    </w:p>
    <w:p>
      <w:pPr>
        <w:pStyle w:val="ListBullet"/>
        <w:spacing w:after="40"/>
      </w:pPr>
      <w:r>
        <w:t>Controlled shutdown required before material inspection</w:t>
      </w:r>
    </w:p>
    <w:p>
      <w:pPr>
        <w:pStyle w:val="ListBullet"/>
        <w:spacing w:after="40"/>
      </w:pPr>
      <w:r>
        <w:t>Ultrasonic testing of HP lines and fittings</w:t>
      </w:r>
    </w:p>
    <w:p>
      <w:pPr>
        <w:pStyle w:val="ListBullet"/>
        <w:spacing w:after="40"/>
      </w:pPr>
      <w:r>
        <w:t>No restart until material integrity confirmed</w:t>
      </w:r>
    </w:p>
    <w:p>
      <w:pPr>
        <w:pStyle w:val="ListBullet"/>
        <w:spacing w:after="40"/>
      </w:pPr>
      <w:r>
        <w:t>Document in PMS and flag administration</w:t>
      </w:r>
    </w:p>
    <w:p>
      <w:pPr>
        <w:pStyle w:val="Heading4"/>
      </w:pPr>
      <w:r>
        <w:t>Fuel Cell Fault</w:t>
      </w:r>
    </w:p>
    <w:p>
      <w:pPr>
        <w:pStyle w:val="ListBullet"/>
        <w:spacing w:after="40"/>
      </w:pPr>
      <w:r>
        <w:t>FC output drops → battery/diesel backup automatically</w:t>
      </w:r>
    </w:p>
    <w:p>
      <w:pPr>
        <w:pStyle w:val="ListBullet"/>
        <w:spacing w:after="40"/>
      </w:pPr>
      <w:r>
        <w:t>Reduce H₂ supply to faulted stack</w:t>
      </w:r>
    </w:p>
    <w:p>
      <w:pPr>
        <w:pStyle w:val="ListBullet"/>
        <w:spacing w:after="40"/>
      </w:pPr>
      <w:r>
        <w:t>Arrange inspection during next port call</w:t>
      </w:r>
    </w:p>
    <w:p>
      <w:pPr>
        <w:pStyle w:val="ListBullet"/>
        <w:spacing w:after="40"/>
      </w:pPr>
      <w:r>
        <w:t>Operating on backup power — document limitations</w:t>
      </w:r>
    </w:p>
    <w:p>
      <w:r>
        <w:t>---</w:t>
      </w:r>
    </w:p>
    <w:p>
      <w:pPr>
        <w:pStyle w:val="Heading3"/>
      </w:pPr>
      <w:r>
        <w:t>8. Sources</w:t>
      </w:r>
    </w:p>
    <w:p>
      <w:r>
        <w:t>1. IMO CCC 11 — "Interim guidelines for the safety of ships using hydrogen as fuel, finalised" (Sept 2025). DNV.com, safety4sea.com</w:t>
      </w:r>
    </w:p>
    <w:p>
      <w:r>
        <w:t>2. MSC.1/Circ.1647 — Interim Guidelines for Fuel Cell Power Installations. IMO</w:t>
      </w:r>
    </w:p>
    <w:p>
      <w:r>
        <w:t>3. EMSA — "Study investigating the safety of hydrogen as fuel on ships" (2025). emsa.europa.eu</w:t>
      </w:r>
    </w:p>
    <w:p>
      <w:r>
        <w:t>4. Maritime Education — "Understanding Cryogenic Fuel Handling Risks on Hydrogen-Powered Ships" (2025)</w:t>
      </w:r>
    </w:p>
    <w:p>
      <w:r>
        <w:t>5. Bureau Veritas — "Hydrogen as fuel for ships". bureauveritas.com</w:t>
      </w:r>
    </w:p>
    <w:p>
      <w:r>
        <w:t>6. Lloyd's Register — "Hydrogen's potential and its limits" Fuel for Thought report (2026). lr.org</w:t>
      </w:r>
    </w:p>
    <w:p>
      <w:r>
        <w:t>7. Frontiers in Marine Science — "Hydrogen-powered vessels in green maritime decarbonization" (2025)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