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/>
    <w:p>
      <w:pPr>
        <w:jc w:val="center"/>
      </w:pPr>
      <w:r>
        <w:rPr>
          <w:b/>
          <w:color w:val="00788C"/>
          <w:sz w:val="28"/>
        </w:rPr>
        <w:t>BlueSim Training Guide</w:t>
      </w:r>
    </w:p>
    <w:p>
      <w:pPr>
        <w:jc w:val="center"/>
      </w:pPr>
      <w:r>
        <w:rPr>
          <w:b/>
          <w:sz w:val="48"/>
        </w:rPr>
        <w:t>LNG Fuel Ship Simulator</w:t>
      </w:r>
    </w:p>
    <w:p>
      <w:pPr>
        <w:jc w:val="center"/>
      </w:pPr>
      <w:r>
        <w:rPr>
          <w:color w:val="646464"/>
          <w:sz w:val="24"/>
        </w:rPr>
        <w:t>Fuel Simulators</w:t>
      </w:r>
    </w:p>
    <w:p>
      <w:pPr>
        <w:jc w:val="center"/>
      </w:pPr>
      <w:r>
        <w:rPr>
          <w:color w:val="505050"/>
          <w:sz w:val="20"/>
        </w:rPr>
        <w:t>Operate an LNG-fuelled vessel fuel system — IGF Code compliant, covering BOG management, reliquefaction, and dual-fuel engine operation.</w:t>
      </w:r>
    </w:p>
    <w:p>
      <w:r>
        <w:br w:type="page"/>
      </w:r>
    </w:p>
    <w:p>
      <w:pPr>
        <w:pStyle w:val="Heading1"/>
      </w:pPr>
      <w:r>
        <w:t>1. Display Requirements</w:t>
      </w:r>
    </w:p>
    <w:tbl>
      <w:tblPr>
        <w:tblStyle w:val="LightGrid-Accent1"/>
        <w:tblW w:type="auto" w:w="0"/>
        <w:jc w:val="lef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Optimal Resolution</w:t>
            </w:r>
          </w:p>
        </w:tc>
        <w:tc>
          <w:tcPr>
            <w:tcW w:type="dxa" w:w="4320"/>
          </w:tcPr>
          <w:p>
            <w:r>
              <w:t>1920 x 1080 (Full HD)</w:t>
            </w:r>
          </w:p>
        </w:tc>
      </w:tr>
      <w:tr>
        <w:tc>
          <w:tcPr>
            <w:tcW w:type="dxa" w:w="4320"/>
          </w:tcPr>
          <w:p>
            <w:r>
              <w:t>Minimum Resolution</w:t>
            </w:r>
          </w:p>
        </w:tc>
        <w:tc>
          <w:tcPr>
            <w:tcW w:type="dxa" w:w="4320"/>
          </w:tcPr>
          <w:p>
            <w:r>
              <w:t>1366 x 768</w:t>
            </w:r>
          </w:p>
        </w:tc>
      </w:tr>
      <w:tr>
        <w:tc>
          <w:tcPr>
            <w:tcW w:type="dxa" w:w="4320"/>
          </w:tcPr>
          <w:p>
            <w:r>
              <w:t>Aspect Ratio</w:t>
            </w:r>
          </w:p>
        </w:tc>
        <w:tc>
          <w:tcPr>
            <w:tcW w:type="dxa" w:w="4320"/>
          </w:tcPr>
          <w:p>
            <w:r>
              <w:t>16:9 (recommended) or 16:10</w:t>
            </w:r>
          </w:p>
        </w:tc>
      </w:tr>
      <w:tr>
        <w:tc>
          <w:tcPr>
            <w:tcW w:type="dxa" w:w="4320"/>
          </w:tcPr>
          <w:p>
            <w:r>
              <w:t>Browser</w:t>
            </w:r>
          </w:p>
        </w:tc>
        <w:tc>
          <w:tcPr>
            <w:tcW w:type="dxa" w:w="4320"/>
          </w:tcPr>
          <w:p>
            <w:r>
              <w:t>Chrome 90+, Firefox 90+, Edge 90+ (fullscreen recommended)</w:t>
            </w:r>
          </w:p>
        </w:tc>
      </w:tr>
      <w:tr>
        <w:tc>
          <w:tcPr>
            <w:tcW w:type="dxa" w:w="4320"/>
          </w:tcPr>
          <w:p>
            <w:r>
              <w:t>Input</w:t>
            </w:r>
          </w:p>
        </w:tc>
        <w:tc>
          <w:tcPr>
            <w:tcW w:type="dxa" w:w="4320"/>
          </w:tcPr>
          <w:p>
            <w:r>
              <w:t>Mouse + keyboard (touchscreen not supported)</w:t>
            </w:r>
          </w:p>
        </w:tc>
      </w:tr>
    </w:tbl>
    <w:p/>
    <w:p>
      <w:r>
        <w:rPr>
          <w:b/>
        </w:rPr>
        <w:t xml:space="preserve">Note: </w:t>
      </w:r>
      <w:r>
        <w:t>The simulator is designed for desktop use. On screens below 980 x 600 px, a "Screen Too Small" notice will appear. For the best experience, press F11 for fullscreen mode after launching the simulator.</w:t>
      </w:r>
    </w:p>
    <w:p>
      <w:pPr>
        <w:pStyle w:val="Heading1"/>
      </w:pPr>
      <w:r>
        <w:t>2. Simulator Overview</w:t>
      </w:r>
    </w:p>
    <w:p>
      <w:r>
        <w:t>Operate an LNG-fuelled vessel fuel system — IGF Code compliant, covering BOG management, reliquefaction, and dual-fuel engine operation.</w:t>
      </w:r>
    </w:p>
    <w:p>
      <w:pPr>
        <w:pStyle w:val="Heading2"/>
      </w:pPr>
      <w:r>
        <w:t>Key Features</w:t>
      </w:r>
    </w:p>
    <w:p>
      <w:pPr>
        <w:pStyle w:val="ListBullet"/>
      </w:pPr>
      <w:r>
        <w:t>Cryogenic storage at −162°C, reliq plant and vaporiser controls.</w:t>
      </w:r>
    </w:p>
    <w:p>
      <w:pPr>
        <w:pStyle w:val="ListBullet"/>
      </w:pPr>
      <w:r>
        <w:t>ESD, bunkering, and gas leak emergency scenarios.</w:t>
      </w:r>
    </w:p>
    <w:p>
      <w:pPr>
        <w:pStyle w:val="Heading1"/>
      </w:pPr>
      <w:r>
        <w:t>3. Interface Layout</w:t>
      </w:r>
    </w:p>
    <w:p>
      <w:r>
        <w:t>The simulator uses a multi-panel layout with the following regions: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Panel</w:t>
            </w:r>
          </w:p>
        </w:tc>
        <w:tc>
          <w:tcPr>
            <w:tcW w:type="dxa" w:w="4320"/>
          </w:tcPr>
          <w:p>
            <w:r>
              <w:rPr>
                <w:b/>
              </w:rPr>
              <w:t>Purpose</w:t>
            </w:r>
          </w:p>
        </w:tc>
      </w:tr>
      <w:tr>
        <w:tc>
          <w:tcPr>
            <w:tcW w:type="dxa" w:w="4320"/>
          </w:tcPr>
          <w:p>
            <w:r>
              <w:t>EXIT</w:t>
            </w:r>
          </w:p>
        </w:tc>
        <w:tc>
          <w:tcPr>
            <w:tcW w:type="dxa" w:w="4320"/>
          </w:tcPr>
          <w:p>
            <w:r>
              <w:t>Displays real-time system data, controls, and status indicators.</w:t>
            </w:r>
          </w:p>
        </w:tc>
      </w:tr>
    </w:tbl>
    <w:p/>
    <w:p>
      <w:r>
        <w:rPr>
          <w:b/>
        </w:rPr>
        <w:t xml:space="preserve">Header Bar: </w:t>
      </w:r>
      <w:r>
        <w:t>Shows simulator title, regulatory reference, live clock, fullscreen toggle, and exit button.</w:t>
      </w:r>
    </w:p>
    <w:p>
      <w:r>
        <w:rPr>
          <w:b/>
        </w:rPr>
        <w:t xml:space="preserve">Left Panel: </w:t>
      </w:r>
      <w:r>
        <w:t>System gauges, valve controls, and operational parameters.</w:t>
      </w:r>
    </w:p>
    <w:p>
      <w:r>
        <w:rPr>
          <w:b/>
        </w:rPr>
        <w:t xml:space="preserve">Center Panel: </w:t>
      </w:r>
      <w:r>
        <w:t>P&amp;ID schematic or main visual display (canvas/SVG).</w:t>
      </w:r>
    </w:p>
    <w:p>
      <w:r>
        <w:rPr>
          <w:b/>
        </w:rPr>
        <w:t xml:space="preserve">Right Panel: </w:t>
      </w:r>
      <w:r>
        <w:t>Alarm management, emergency controls, and scenario buttons.</w:t>
      </w:r>
    </w:p>
    <w:p>
      <w:r>
        <w:rPr>
          <w:b/>
        </w:rPr>
        <w:t xml:space="preserve">Bottom Panels: </w:t>
      </w:r>
      <w:r>
        <w:t>Trend charts, gas detection, scenario checklists, and supplementary data.</w:t>
      </w:r>
    </w:p>
    <w:p>
      <w:pPr>
        <w:pStyle w:val="Heading1"/>
      </w:pPr>
      <w:r>
        <w:t>4. System Components</w:t>
      </w:r>
    </w:p>
    <w:p>
      <w:pPr>
        <w:pStyle w:val="Heading2"/>
      </w:pPr>
      <w:r>
        <w:t>4.1 Gauges &amp; Indicators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Parameter</w:t>
            </w:r>
          </w:p>
        </w:tc>
        <w:tc>
          <w:tcPr>
            <w:tcW w:type="dxa" w:w="4320"/>
          </w:tcPr>
          <w:p>
            <w:r>
              <w:rPr>
                <w:b/>
              </w:rPr>
              <w:t>Unit</w:t>
            </w:r>
          </w:p>
        </w:tc>
      </w:tr>
      <w:tr>
        <w:tc>
          <w:tcPr>
            <w:tcW w:type="dxa" w:w="4320"/>
          </w:tcPr>
          <w:p>
            <w:r>
              <w:t>Tank Pressure</w:t>
            </w:r>
          </w:p>
        </w:tc>
        <w:tc>
          <w:tcPr>
            <w:tcW w:type="dxa" w:w="4320"/>
          </w:tcPr>
          <w:p>
            <w:r>
              <w:t>bar g</w:t>
            </w:r>
          </w:p>
        </w:tc>
      </w:tr>
      <w:tr>
        <w:tc>
          <w:tcPr>
            <w:tcW w:type="dxa" w:w="4320"/>
          </w:tcPr>
          <w:p>
            <w:r>
              <w:t>Tank Temp</w:t>
            </w:r>
          </w:p>
        </w:tc>
        <w:tc>
          <w:tcPr>
            <w:tcW w:type="dxa" w:w="4320"/>
          </w:tcPr>
          <w:p>
            <w:r>
              <w:t>°C</w:t>
            </w:r>
          </w:p>
        </w:tc>
      </w:tr>
      <w:tr>
        <w:tc>
          <w:tcPr>
            <w:tcW w:type="dxa" w:w="4320"/>
          </w:tcPr>
          <w:p>
            <w:r>
              <w:t>Tank Level</w:t>
            </w:r>
          </w:p>
        </w:tc>
        <w:tc>
          <w:tcPr>
            <w:tcW w:type="dxa" w:w="4320"/>
          </w:tcPr>
          <w:p>
            <w:r>
              <w:t>%</w:t>
            </w:r>
          </w:p>
        </w:tc>
      </w:tr>
      <w:tr>
        <w:tc>
          <w:tcPr>
            <w:tcW w:type="dxa" w:w="4320"/>
          </w:tcPr>
          <w:p>
            <w:r>
              <w:t>Fuel Flow</w:t>
            </w:r>
          </w:p>
        </w:tc>
        <w:tc>
          <w:tcPr>
            <w:tcW w:type="dxa" w:w="4320"/>
          </w:tcPr>
          <w:p>
            <w:r>
              <w:t>t/h</w:t>
            </w:r>
          </w:p>
        </w:tc>
      </w:tr>
    </w:tbl>
    <w:p/>
    <w:p>
      <w:r>
        <w:rPr>
          <w:b/>
        </w:rPr>
        <w:t xml:space="preserve">Colour coding: </w:t>
      </w:r>
      <w:r>
        <w:t>Green = normal, Amber = warning, Red (blinking) = alarm.</w:t>
      </w:r>
    </w:p>
    <w:p>
      <w:pPr>
        <w:pStyle w:val="Heading2"/>
      </w:pPr>
      <w:r>
        <w:t>4.2 Valve Controls</w:t>
      </w:r>
    </w:p>
    <w:p>
      <w:r>
        <w:t>Click a valve button to toggle its state. Valve states are colour-coded:</w:t>
      </w:r>
    </w:p>
    <w:p>
      <w:r>
        <w:rPr>
          <w:b/>
        </w:rPr>
        <w:t xml:space="preserve">Green: </w:t>
      </w:r>
      <w:r>
        <w:t>OPEN</w:t>
      </w:r>
    </w:p>
    <w:p>
      <w:r>
        <w:rPr>
          <w:b/>
        </w:rPr>
        <w:t xml:space="preserve">Red: </w:t>
      </w:r>
      <w:r>
        <w:t>CLOSED</w:t>
      </w:r>
    </w:p>
    <w:p>
      <w:r>
        <w:rPr>
          <w:b/>
        </w:rPr>
        <w:t xml:space="preserve">Amber: </w:t>
      </w:r>
      <w:r>
        <w:t>TRANSITIONING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</w:tcPr>
          <w:p>
            <w:r>
              <w:rPr>
                <w:b/>
              </w:rPr>
              <w:t>Valve Name</w:t>
            </w:r>
          </w:p>
        </w:tc>
      </w:tr>
      <w:tr>
        <w:tc>
          <w:tcPr>
            <w:tcW w:type="dxa" w:w="8640"/>
          </w:tcPr>
          <w:p>
            <w:r>
              <w:t>`</w:t>
            </w:r>
          </w:p>
        </w:tc>
      </w:tr>
      <w:tr>
        <w:tc>
          <w:tcPr>
            <w:tcW w:type="dxa" w:w="8640"/>
          </w:tcPr>
          <w:p>
            <w:r>
              <w:t>${v.label}</w:t>
            </w:r>
          </w:p>
        </w:tc>
      </w:tr>
    </w:tbl>
    <w:p>
      <w:pPr>
        <w:pStyle w:val="Heading2"/>
      </w:pPr>
      <w:r>
        <w:t>4.3 Alarm Definitions</w:t>
      </w:r>
    </w:p>
    <w:p>
      <w:r>
        <w:t>The alarm management system monitors the following conditions: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Alarm ID</w:t>
            </w:r>
          </w:p>
        </w:tc>
        <w:tc>
          <w:tcPr>
            <w:tcW w:type="dxa" w:w="2880"/>
          </w:tcPr>
          <w:p>
            <w:r>
              <w:rPr>
                <w:b/>
              </w:rPr>
              <w:t>Severity</w:t>
            </w:r>
          </w:p>
        </w:tc>
        <w:tc>
          <w:tcPr>
            <w:tcW w:type="dxa" w:w="288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2880"/>
          </w:tcPr>
          <w:p>
            <w:r>
              <w:t>LEL10_GVU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CH₄ 10% LEL — GVU Room — investigate</w:t>
            </w:r>
          </w:p>
        </w:tc>
      </w:tr>
      <w:tr>
        <w:tc>
          <w:tcPr>
            <w:tcW w:type="dxa" w:w="2880"/>
          </w:tcPr>
          <w:p>
            <w:r>
              <w:t>LEL50_GVU</w:t>
            </w:r>
          </w:p>
        </w:tc>
        <w:tc>
          <w:tcPr>
            <w:tcW w:type="dxa" w:w="2880"/>
          </w:tcPr>
          <w:p>
            <w:r>
              <w:t>F</w:t>
            </w:r>
          </w:p>
        </w:tc>
        <w:tc>
          <w:tcPr>
            <w:tcW w:type="dxa" w:w="2880"/>
          </w:tcPr>
          <w:p>
            <w:r>
              <w:t>CH₄ 50% LEL — GVU Room — ESD required</w:t>
            </w:r>
          </w:p>
        </w:tc>
      </w:tr>
      <w:tr>
        <w:tc>
          <w:tcPr>
            <w:tcW w:type="dxa" w:w="2880"/>
          </w:tcPr>
          <w:p>
            <w:r>
              <w:t>LEL10_ER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CH₄ 10% LEL — Engine Room</w:t>
            </w:r>
          </w:p>
        </w:tc>
      </w:tr>
      <w:tr>
        <w:tc>
          <w:tcPr>
            <w:tcW w:type="dxa" w:w="2880"/>
          </w:tcPr>
          <w:p>
            <w:r>
              <w:t>LEL50_ER</w:t>
            </w:r>
          </w:p>
        </w:tc>
        <w:tc>
          <w:tcPr>
            <w:tcW w:type="dxa" w:w="2880"/>
          </w:tcPr>
          <w:p>
            <w:r>
              <w:t>F</w:t>
            </w:r>
          </w:p>
        </w:tc>
        <w:tc>
          <w:tcPr>
            <w:tcW w:type="dxa" w:w="2880"/>
          </w:tcPr>
          <w:p>
            <w:r>
              <w:t>CH₄ 50% LEL — Engine Room — evacuate</w:t>
            </w:r>
          </w:p>
        </w:tc>
      </w:tr>
      <w:tr>
        <w:tc>
          <w:tcPr>
            <w:tcW w:type="dxa" w:w="2880"/>
          </w:tcPr>
          <w:p>
            <w:r>
              <w:t>LEL10_DK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CH₄ 10% LEL — Deck / Bunker</w:t>
            </w:r>
          </w:p>
        </w:tc>
      </w:tr>
      <w:tr>
        <w:tc>
          <w:tcPr>
            <w:tcW w:type="dxa" w:w="2880"/>
          </w:tcPr>
          <w:p>
            <w:r>
              <w:t>PRESS_HI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Tank pressure high — check BOG / reliq</w:t>
            </w:r>
          </w:p>
        </w:tc>
      </w:tr>
      <w:tr>
        <w:tc>
          <w:tcPr>
            <w:tcW w:type="dxa" w:w="2880"/>
          </w:tcPr>
          <w:p>
            <w:r>
              <w:t>PRESS_CRIT</w:t>
            </w:r>
          </w:p>
        </w:tc>
        <w:tc>
          <w:tcPr>
            <w:tcW w:type="dxa" w:w="2880"/>
          </w:tcPr>
          <w:p>
            <w:r>
              <w:t>F</w:t>
            </w:r>
          </w:p>
        </w:tc>
        <w:tc>
          <w:tcPr>
            <w:tcW w:type="dxa" w:w="2880"/>
          </w:tcPr>
          <w:p>
            <w:r>
              <w:t>Tank pressure critical — PRV may open</w:t>
            </w:r>
          </w:p>
        </w:tc>
      </w:tr>
      <w:tr>
        <w:tc>
          <w:tcPr>
            <w:tcW w:type="dxa" w:w="2880"/>
          </w:tcPr>
          <w:p>
            <w:r>
              <w:t>TEMP_HI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Tank temperature rising — heat ingress</w:t>
            </w:r>
          </w:p>
        </w:tc>
      </w:tr>
      <w:tr>
        <w:tc>
          <w:tcPr>
            <w:tcW w:type="dxa" w:w="2880"/>
          </w:tcPr>
          <w:p>
            <w:r>
              <w:t>BOG_HIGH</w:t>
            </w:r>
          </w:p>
        </w:tc>
        <w:tc>
          <w:tcPr>
            <w:tcW w:type="dxa" w:w="2880"/>
          </w:tcPr>
          <w:p>
            <w:r>
              <w:t>B</w:t>
            </w:r>
          </w:p>
        </w:tc>
        <w:tc>
          <w:tcPr>
            <w:tcW w:type="dxa" w:w="2880"/>
          </w:tcPr>
          <w:p>
            <w:r>
              <w:t>BOG rate high — reliq at max capacity</w:t>
            </w:r>
          </w:p>
        </w:tc>
      </w:tr>
      <w:tr>
        <w:tc>
          <w:tcPr>
            <w:tcW w:type="dxa" w:w="2880"/>
          </w:tcPr>
          <w:p>
            <w:r>
              <w:t>RELIQ_FAIL</w:t>
            </w:r>
          </w:p>
        </w:tc>
        <w:tc>
          <w:tcPr>
            <w:tcW w:type="dxa" w:w="2880"/>
          </w:tcPr>
          <w:p>
            <w:r>
              <w:t>WARNING</w:t>
            </w:r>
          </w:p>
        </w:tc>
        <w:tc>
          <w:tcPr>
            <w:tcW w:type="dxa" w:w="2880"/>
          </w:tcPr>
          <w:p>
            <w:r>
              <w:t>Reliquefaction unit offline</w:t>
            </w:r>
          </w:p>
        </w:tc>
      </w:tr>
      <w:tr>
        <w:tc>
          <w:tcPr>
            <w:tcW w:type="dxa" w:w="2880"/>
          </w:tcPr>
          <w:p>
            <w:r>
              <w:t>GVU_FAIL</w:t>
            </w:r>
          </w:p>
        </w:tc>
        <w:tc>
          <w:tcPr>
            <w:tcW w:type="dxa" w:w="2880"/>
          </w:tcPr>
          <w:p>
            <w:r>
              <w:t>F</w:t>
            </w:r>
          </w:p>
        </w:tc>
        <w:tc>
          <w:tcPr>
            <w:tcW w:type="dxa" w:w="2880"/>
          </w:tcPr>
          <w:p>
            <w:r>
              <w:t>Gas Valve Unit fault — engine trip</w:t>
            </w:r>
          </w:p>
        </w:tc>
      </w:tr>
      <w:tr>
        <w:tc>
          <w:tcPr>
            <w:tcW w:type="dxa" w:w="2880"/>
          </w:tcPr>
          <w:p>
            <w:r>
              <w:t>SLIP_HIGH</w:t>
            </w:r>
          </w:p>
        </w:tc>
        <w:tc>
          <w:tcPr>
            <w:tcW w:type="dxa" w:w="2880"/>
          </w:tcPr>
          <w:p>
            <w:r>
              <w:t>B</w:t>
            </w:r>
          </w:p>
        </w:tc>
        <w:tc>
          <w:tcPr>
            <w:tcW w:type="dxa" w:w="2880"/>
          </w:tcPr>
          <w:p>
            <w:r>
              <w:t>Methane slip &gt; 3 g/kWh — check engine mode</w:t>
            </w:r>
          </w:p>
        </w:tc>
      </w:tr>
      <w:tr>
        <w:tc>
          <w:tcPr>
            <w:tcW w:type="dxa" w:w="2880"/>
          </w:tcPr>
          <w:p>
            <w:r>
              <w:t>ESD_FIRED</w:t>
            </w:r>
          </w:p>
        </w:tc>
        <w:tc>
          <w:tcPr>
            <w:tcW w:type="dxa" w:w="2880"/>
          </w:tcPr>
          <w:p>
            <w:r>
              <w:t>F</w:t>
            </w:r>
          </w:p>
        </w:tc>
        <w:tc>
          <w:tcPr>
            <w:tcW w:type="dxa" w:w="2880"/>
          </w:tcPr>
          <w:p>
            <w:r>
              <w:t>EMERGENCY SHUTDOWN ACTIVATED</w:t>
            </w:r>
          </w:p>
        </w:tc>
      </w:tr>
      <w:tr>
        <w:tc>
          <w:tcPr>
            <w:tcW w:type="dxa" w:w="2880"/>
          </w:tcPr>
          <w:p>
            <w:r>
              <w:t>PRV_OPEN</w:t>
            </w:r>
          </w:p>
        </w:tc>
        <w:tc>
          <w:tcPr>
            <w:tcW w:type="dxa" w:w="2880"/>
          </w:tcPr>
          <w:p>
            <w:r>
              <w:t>F</w:t>
            </w:r>
          </w:p>
        </w:tc>
        <w:tc>
          <w:tcPr>
            <w:tcW w:type="dxa" w:w="2880"/>
          </w:tcPr>
          <w:p>
            <w:r>
              <w:t>PRV OPEN — gas venting to atmosphere</w:t>
            </w:r>
          </w:p>
        </w:tc>
      </w:tr>
    </w:tbl>
    <w:p>
      <w:pPr>
        <w:pStyle w:val="Heading2"/>
      </w:pPr>
      <w:r>
        <w:t>4.4 Pipeline Line-Up</w:t>
      </w:r>
    </w:p>
    <w:p>
      <w:r>
        <w:t>The pipeline panel allows valve-by-valve line-up verification for each operational mode.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Valve ID</w:t>
            </w:r>
          </w:p>
        </w:tc>
        <w:tc>
          <w:tcPr>
            <w:tcW w:type="dxa" w:w="4320"/>
          </w:tcPr>
          <w:p>
            <w:r>
              <w:rPr>
                <w:b/>
              </w:rPr>
              <w:t>Description</w:t>
            </w:r>
          </w:p>
        </w:tc>
      </w:tr>
      <w:tr>
        <w:tc>
          <w:tcPr>
            <w:tcW w:type="dxa" w:w="4320"/>
          </w:tcPr>
          <w:p>
            <w:r>
              <w:t>TANK_PRV_TF</w:t>
            </w:r>
          </w:p>
        </w:tc>
        <w:tc>
          <w:tcPr>
            <w:tcW w:type="dxa" w:w="4320"/>
          </w:tcPr>
          <w:p>
            <w:r>
              <w:t>Tank Primary Isolation (Type C vessel)</w:t>
            </w:r>
          </w:p>
        </w:tc>
      </w:tr>
      <w:tr>
        <w:tc>
          <w:tcPr>
            <w:tcW w:type="dxa" w:w="4320"/>
          </w:tcPr>
          <w:p>
            <w:r>
              <w:t>TANK_SRV_TF</w:t>
            </w:r>
          </w:p>
        </w:tc>
        <w:tc>
          <w:tcPr>
            <w:tcW w:type="dxa" w:w="4320"/>
          </w:tcPr>
          <w:p>
            <w:r>
              <w:t>Tank Secondary Isolation (inner)</w:t>
            </w:r>
          </w:p>
        </w:tc>
      </w:tr>
      <w:tr>
        <w:tc>
          <w:tcPr>
            <w:tcW w:type="dxa" w:w="4320"/>
          </w:tcPr>
          <w:p>
            <w:r>
              <w:t>TANK_VENT</w:t>
            </w:r>
          </w:p>
        </w:tc>
        <w:tc>
          <w:tcPr>
            <w:tcW w:type="dxa" w:w="4320"/>
          </w:tcPr>
          <w:p>
            <w:r>
              <w:t>Tank Vent to Atmosphere Valve</w:t>
            </w:r>
          </w:p>
        </w:tc>
      </w:tr>
      <w:tr>
        <w:tc>
          <w:tcPr>
            <w:tcW w:type="dxa" w:w="4320"/>
          </w:tcPr>
          <w:p>
            <w:r>
              <w:t>MFV_1</w:t>
            </w:r>
          </w:p>
        </w:tc>
        <w:tc>
          <w:tcPr>
            <w:tcW w:type="dxa" w:w="4320"/>
          </w:tcPr>
          <w:p>
            <w:r>
              <w:t>Master Fuel Valve (primary block)</w:t>
            </w:r>
          </w:p>
        </w:tc>
      </w:tr>
      <w:tr>
        <w:tc>
          <w:tcPr>
            <w:tcW w:type="dxa" w:w="4320"/>
          </w:tcPr>
          <w:p>
            <w:r>
              <w:t>MFV_2</w:t>
            </w:r>
          </w:p>
        </w:tc>
        <w:tc>
          <w:tcPr>
            <w:tcW w:type="dxa" w:w="4320"/>
          </w:tcPr>
          <w:p>
            <w:r>
              <w:t>Master Fuel Valve (secondary block)</w:t>
            </w:r>
          </w:p>
        </w:tc>
      </w:tr>
      <w:tr>
        <w:tc>
          <w:tcPr>
            <w:tcW w:type="dxa" w:w="4320"/>
          </w:tcPr>
          <w:p>
            <w:r>
              <w:t>DBB_BLEED</w:t>
            </w:r>
          </w:p>
        </w:tc>
        <w:tc>
          <w:tcPr>
            <w:tcW w:type="dxa" w:w="4320"/>
          </w:tcPr>
          <w:p>
            <w:r>
              <w:t>Double Block &amp; Bleed — Bleed Valve</w:t>
            </w:r>
          </w:p>
        </w:tc>
      </w:tr>
      <w:tr>
        <w:tc>
          <w:tcPr>
            <w:tcW w:type="dxa" w:w="4320"/>
          </w:tcPr>
          <w:p>
            <w:r>
              <w:t>GAS_SUPPLY_V</w:t>
            </w:r>
          </w:p>
        </w:tc>
        <w:tc>
          <w:tcPr>
            <w:tcW w:type="dxa" w:w="4320"/>
          </w:tcPr>
          <w:p>
            <w:r>
              <w:t>Gas Supply to GVU — Isolation</w:t>
            </w:r>
          </w:p>
        </w:tc>
      </w:tr>
      <w:tr>
        <w:tc>
          <w:tcPr>
            <w:tcW w:type="dxa" w:w="4320"/>
          </w:tcPr>
          <w:p>
            <w:r>
              <w:t>GVU_PILOT</w:t>
            </w:r>
          </w:p>
        </w:tc>
        <w:tc>
          <w:tcPr>
            <w:tcW w:type="dxa" w:w="4320"/>
          </w:tcPr>
          <w:p>
            <w:r>
              <w:t>GVU Pilot Valve (instrument air)</w:t>
            </w:r>
          </w:p>
        </w:tc>
      </w:tr>
      <w:tr>
        <w:tc>
          <w:tcPr>
            <w:tcW w:type="dxa" w:w="4320"/>
          </w:tcPr>
          <w:p>
            <w:r>
              <w:t>GVU_MAIN</w:t>
            </w:r>
          </w:p>
        </w:tc>
        <w:tc>
          <w:tcPr>
            <w:tcW w:type="dxa" w:w="4320"/>
          </w:tcPr>
          <w:p>
            <w:r>
              <w:t>GVU Main Gas Valve</w:t>
            </w:r>
          </w:p>
        </w:tc>
      </w:tr>
      <w:tr>
        <w:tc>
          <w:tcPr>
            <w:tcW w:type="dxa" w:w="4320"/>
          </w:tcPr>
          <w:p>
            <w:r>
              <w:t>GVU_SHUTOFF</w:t>
            </w:r>
          </w:p>
        </w:tc>
        <w:tc>
          <w:tcPr>
            <w:tcW w:type="dxa" w:w="4320"/>
          </w:tcPr>
          <w:p>
            <w:r>
              <w:t>GVU Shutdown Valve (ESD)</w:t>
            </w:r>
          </w:p>
        </w:tc>
      </w:tr>
      <w:tr>
        <w:tc>
          <w:tcPr>
            <w:tcW w:type="dxa" w:w="4320"/>
          </w:tcPr>
          <w:p>
            <w:r>
              <w:t>BOG_RELIQ_V</w:t>
            </w:r>
          </w:p>
        </w:tc>
        <w:tc>
          <w:tcPr>
            <w:tcW w:type="dxa" w:w="4320"/>
          </w:tcPr>
          <w:p>
            <w:r>
              <w:t>BOG to Reliquefaction Unit Valve</w:t>
            </w:r>
          </w:p>
        </w:tc>
      </w:tr>
      <w:tr>
        <w:tc>
          <w:tcPr>
            <w:tcW w:type="dxa" w:w="4320"/>
          </w:tcPr>
          <w:p>
            <w:r>
              <w:t>RETURN_V</w:t>
            </w:r>
          </w:p>
        </w:tc>
        <w:tc>
          <w:tcPr>
            <w:tcW w:type="dxa" w:w="4320"/>
          </w:tcPr>
          <w:p>
            <w:r>
              <w:t>LNG Fuel Return Line (vapour return)</w:t>
            </w:r>
          </w:p>
        </w:tc>
      </w:tr>
      <w:tr>
        <w:tc>
          <w:tcPr>
            <w:tcW w:type="dxa" w:w="4320"/>
          </w:tcPr>
          <w:p>
            <w:r>
              <w:t>BUNK_ESD</w:t>
            </w:r>
          </w:p>
        </w:tc>
        <w:tc>
          <w:tcPr>
            <w:tcW w:type="dxa" w:w="4320"/>
          </w:tcPr>
          <w:p>
            <w:r>
              <w:t>Bunker ESD Coupling Isolation</w:t>
            </w:r>
          </w:p>
        </w:tc>
      </w:tr>
      <w:tr>
        <w:tc>
          <w:tcPr>
            <w:tcW w:type="dxa" w:w="4320"/>
          </w:tcPr>
          <w:p>
            <w:r>
              <w:t>BUNK_DBB1</w:t>
            </w:r>
          </w:p>
        </w:tc>
        <w:tc>
          <w:tcPr>
            <w:tcW w:type="dxa" w:w="4320"/>
          </w:tcPr>
          <w:p>
            <w:r>
              <w:t>Bunker DBB Primary Block</w:t>
            </w:r>
          </w:p>
        </w:tc>
      </w:tr>
      <w:tr>
        <w:tc>
          <w:tcPr>
            <w:tcW w:type="dxa" w:w="4320"/>
          </w:tcPr>
          <w:p>
            <w:r>
              <w:t>BUNK_DBB2</w:t>
            </w:r>
          </w:p>
        </w:tc>
        <w:tc>
          <w:tcPr>
            <w:tcW w:type="dxa" w:w="4320"/>
          </w:tcPr>
          <w:p>
            <w:r>
              <w:t>Bunker DBB Secondary Block</w:t>
            </w:r>
          </w:p>
        </w:tc>
      </w:tr>
      <w:tr>
        <w:tc>
          <w:tcPr>
            <w:tcW w:type="dxa" w:w="4320"/>
          </w:tcPr>
          <w:p>
            <w:r>
              <w:t>BUNK_BLEED</w:t>
            </w:r>
          </w:p>
        </w:tc>
        <w:tc>
          <w:tcPr>
            <w:tcW w:type="dxa" w:w="4320"/>
          </w:tcPr>
          <w:p>
            <w:r>
              <w:t>Bunker DBB Bleed Valve</w:t>
            </w:r>
          </w:p>
        </w:tc>
      </w:tr>
      <w:tr>
        <w:tc>
          <w:tcPr>
            <w:tcW w:type="dxa" w:w="4320"/>
          </w:tcPr>
          <w:p>
            <w:r>
              <w:t>BUNK_HOSE_IV</w:t>
            </w:r>
          </w:p>
        </w:tc>
        <w:tc>
          <w:tcPr>
            <w:tcW w:type="dxa" w:w="4320"/>
          </w:tcPr>
          <w:p>
            <w:r>
              <w:t>Bunker Hose Connection Isolation</w:t>
            </w:r>
          </w:p>
        </w:tc>
      </w:tr>
    </w:tbl>
    <w:p>
      <w:pPr>
        <w:pStyle w:val="Heading1"/>
      </w:pPr>
      <w:r>
        <w:t>5. Training Scenarios</w:t>
      </w:r>
    </w:p>
    <w:p>
      <w:r>
        <w:t>Select a scenario from the modal dialog when the simulator loads. Each scenario has specific learning objectives and a checklist of actions to complete.</w:t>
      </w:r>
    </w:p>
    <w:p>
      <w:pPr>
        <w:pStyle w:val="Heading2"/>
      </w:pPr>
      <w:r>
        <w:t>5.1 NORMAL OPERATIONS</w:t>
      </w:r>
    </w:p>
    <w:p>
      <w:r>
        <w:t>LNG fuel system steady state. Tank −162°C. BOG consumed by engine or reliquefied. Methane slip monitoring active.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Verify tank temp &lt; −160°C</w:t>
      </w:r>
    </w:p>
    <w:p>
      <w:r>
        <w:rPr>
          <w:b/>
        </w:rPr>
        <w:t xml:space="preserve">Step 2: </w:t>
      </w:r>
      <w:r>
        <w:t>Confirm reliq unit online</w:t>
      </w:r>
    </w:p>
    <w:p>
      <w:r>
        <w:rPr>
          <w:b/>
        </w:rPr>
        <w:t xml:space="preserve">Step 3: </w:t>
      </w:r>
      <w:r>
        <w:t>Check all LEL sensors &lt; 5%</w:t>
      </w:r>
    </w:p>
    <w:p>
      <w:r>
        <w:rPr>
          <w:b/>
        </w:rPr>
        <w:t xml:space="preserve">Step 4: </w:t>
      </w:r>
      <w:r>
        <w:t>Log BOG rate in Engine Log</w:t>
      </w:r>
    </w:p>
    <w:p>
      <w:r>
        <w:rPr>
          <w:b/>
        </w:rPr>
        <w:t xml:space="preserve">Step 5: </w:t>
      </w:r>
      <w:r>
        <w:t>Monitor methane slip &lt; 2 g/kWh</w:t>
      </w:r>
    </w:p>
    <w:p>
      <w:pPr>
        <w:pStyle w:val="Heading2"/>
      </w:pPr>
      <w:r>
        <w:t>5.2 BOG HIGH — RELIQ OVERLOAD</w:t>
      </w:r>
    </w:p>
    <w:p>
      <w:r>
        <w:t>Heat ingress increased. BOG generation exceeds engine demand + reliq capacity. Tank pressure rising toward PRV.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BOG high alarm</w:t>
      </w:r>
    </w:p>
    <w:p>
      <w:r>
        <w:rPr>
          <w:b/>
        </w:rPr>
        <w:t xml:space="preserve">Step 2: </w:t>
      </w:r>
      <w:r>
        <w:t>Increase reliq unit duty to 100%</w:t>
      </w:r>
    </w:p>
    <w:p>
      <w:r>
        <w:rPr>
          <w:b/>
        </w:rPr>
        <w:t xml:space="preserve">Step 3: </w:t>
      </w:r>
      <w:r>
        <w:t>Reduce engine LNG demand if needed</w:t>
      </w:r>
    </w:p>
    <w:p>
      <w:r>
        <w:rPr>
          <w:b/>
        </w:rPr>
        <w:t xml:space="preserve">Step 4: </w:t>
      </w:r>
      <w:r>
        <w:t>Monitor pressure — alert if &gt; 0.8 bar g</w:t>
      </w:r>
    </w:p>
    <w:p>
      <w:r>
        <w:rPr>
          <w:b/>
        </w:rPr>
        <w:t xml:space="preserve">Step 5: </w:t>
      </w:r>
      <w:r>
        <w:t>Prepare for PRV operation</w:t>
      </w:r>
    </w:p>
    <w:p>
      <w:pPr>
        <w:pStyle w:val="Heading2"/>
      </w:pPr>
      <w:r>
        <w:t>5.3 GAS LEAK — GVU ROOM</w:t>
      </w:r>
    </w:p>
    <w:p>
      <w:r>
        <w:t>CH₄ detected in GVU room. LEL rising. GVU fault possible. Prepare ESD and engine mode switch to diesel.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LEL 10% alarm</w:t>
      </w:r>
    </w:p>
    <w:p>
      <w:r>
        <w:rPr>
          <w:b/>
        </w:rPr>
        <w:t xml:space="preserve">Step 2: </w:t>
      </w:r>
      <w:r>
        <w:t>Check GVU — any valve fault?</w:t>
      </w:r>
    </w:p>
    <w:p>
      <w:r>
        <w:rPr>
          <w:b/>
        </w:rPr>
        <w:t xml:space="preserve">Step 3: </w:t>
      </w:r>
      <w:r>
        <w:t>Activate ESD if LEL reaches 50%</w:t>
      </w:r>
    </w:p>
    <w:p>
      <w:r>
        <w:rPr>
          <w:b/>
        </w:rPr>
        <w:t xml:space="preserve">Step 4: </w:t>
      </w:r>
      <w:r>
        <w:t>Switch engine to diesel mode</w:t>
      </w:r>
    </w:p>
    <w:p>
      <w:r>
        <w:rPr>
          <w:b/>
        </w:rPr>
        <w:t xml:space="preserve">Step 5: </w:t>
      </w:r>
      <w:r>
        <w:t>Ventilate — confirm LEL declining</w:t>
      </w:r>
    </w:p>
    <w:p>
      <w:pPr>
        <w:pStyle w:val="Heading2"/>
      </w:pPr>
      <w:r>
        <w:t>5.4 RELIQ UNIT FAILURE</w:t>
      </w:r>
    </w:p>
    <w:p>
      <w:r>
        <w:t>Reliquefaction unit tripped. BOG now only consumed by engine. If BOG &gt; engine demand, pressure will rise.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Acknowledge reliq trip alarm</w:t>
      </w:r>
    </w:p>
    <w:p>
      <w:r>
        <w:rPr>
          <w:b/>
        </w:rPr>
        <w:t xml:space="preserve">Step 2: </w:t>
      </w:r>
      <w:r>
        <w:t>Check reliq fault — attempt restart</w:t>
      </w:r>
    </w:p>
    <w:p>
      <w:r>
        <w:rPr>
          <w:b/>
        </w:rPr>
        <w:t xml:space="preserve">Step 3: </w:t>
      </w:r>
      <w:r>
        <w:t>Monitor tank pressure trend</w:t>
      </w:r>
    </w:p>
    <w:p>
      <w:r>
        <w:rPr>
          <w:b/>
        </w:rPr>
        <w:t xml:space="preserve">Step 4: </w:t>
      </w:r>
      <w:r>
        <w:t>Increase engine LNG consumption if possible</w:t>
      </w:r>
    </w:p>
    <w:p>
      <w:r>
        <w:rPr>
          <w:b/>
        </w:rPr>
        <w:t xml:space="preserve">Step 5: </w:t>
      </w:r>
      <w:r>
        <w:t>Contact technical team for repair</w:t>
      </w:r>
    </w:p>
    <w:p>
      <w:pPr>
        <w:pStyle w:val="Heading2"/>
      </w:pPr>
      <w:r>
        <w:t>5.5 LNG BUNKERING OPERATION</w:t>
      </w:r>
    </w:p>
    <w:p>
      <w:r>
        <w:t>Ship-to-shore LNG transfer. Cool-down lines, connect hose, transfer LNG. ESD test mandatory before start.</w:t>
      </w:r>
    </w:p>
    <w:p>
      <w:pPr>
        <w:pStyle w:val="Heading3"/>
      </w:pPr>
      <w:r>
        <w:t>Actions Required</w:t>
      </w:r>
    </w:p>
    <w:p>
      <w:r>
        <w:rPr>
          <w:b/>
        </w:rPr>
        <w:t xml:space="preserve">Step 1: </w:t>
      </w:r>
      <w:r>
        <w:t>Cool down bunker line — confirm OK</w:t>
      </w:r>
    </w:p>
    <w:p>
      <w:r>
        <w:rPr>
          <w:b/>
        </w:rPr>
        <w:t xml:space="preserve">Step 2: </w:t>
      </w:r>
      <w:r>
        <w:t>ESD compatibility test completed</w:t>
      </w:r>
    </w:p>
    <w:p>
      <w:r>
        <w:rPr>
          <w:b/>
        </w:rPr>
        <w:t xml:space="preserve">Step 3: </w:t>
      </w:r>
      <w:r>
        <w:t>Connect cryogenic hose — leak test</w:t>
      </w:r>
    </w:p>
    <w:p>
      <w:r>
        <w:rPr>
          <w:b/>
        </w:rPr>
        <w:t xml:space="preserve">Step 4: </w:t>
      </w:r>
      <w:r>
        <w:t>Open bunker valve — confirm flow</w:t>
      </w:r>
    </w:p>
    <w:p>
      <w:r>
        <w:rPr>
          <w:b/>
        </w:rPr>
        <w:t xml:space="preserve">Step 5: </w:t>
      </w:r>
      <w:r>
        <w:t>Monitor LEL at bunker station</w:t>
      </w:r>
    </w:p>
    <w:p>
      <w:r>
        <w:rPr>
          <w:b/>
        </w:rPr>
        <w:t xml:space="preserve">Step 6: </w:t>
      </w:r>
      <w:r>
        <w:t>Close valve — warm up and disconnect</w:t>
      </w:r>
    </w:p>
    <w:p>
      <w:pPr>
        <w:pStyle w:val="Heading1"/>
      </w:pPr>
      <w:r>
        <w:t>6. Emergency Procedures</w:t>
      </w:r>
    </w:p>
    <w:p>
      <w:r>
        <w:t>When an alarm condition occurs:</w:t>
      </w:r>
    </w:p>
    <w:p>
      <w:r>
        <w:rPr>
          <w:b/>
        </w:rPr>
        <w:t xml:space="preserve">1. </w:t>
      </w:r>
      <w:r>
        <w:t>Identify the alarm in the Alarm Management panel (right side).</w:t>
      </w:r>
    </w:p>
    <w:p>
      <w:r>
        <w:rPr>
          <w:b/>
        </w:rPr>
        <w:t xml:space="preserve">2. </w:t>
      </w:r>
      <w:r>
        <w:t>Acknowledge the alarm by clicking on it.</w:t>
      </w:r>
    </w:p>
    <w:p>
      <w:r>
        <w:rPr>
          <w:b/>
        </w:rPr>
        <w:t xml:space="preserve">3. </w:t>
      </w:r>
      <w:r>
        <w:t>Assess the severity: WARNING (amber) requires monitoring; ALARM (red) requires immediate action.</w:t>
      </w:r>
    </w:p>
    <w:p>
      <w:r>
        <w:rPr>
          <w:b/>
        </w:rPr>
        <w:t xml:space="preserve">4. </w:t>
      </w:r>
      <w:r>
        <w:t>If Emergency Shutdown (ESD) is required, press the ESD button.</w:t>
      </w:r>
    </w:p>
    <w:p>
      <w:r>
        <w:rPr>
          <w:b/>
        </w:rPr>
        <w:t xml:space="preserve">5. </w:t>
      </w:r>
      <w:r>
        <w:t>Follow the scenario checklist for step-by-step response.</w:t>
      </w:r>
    </w:p>
    <w:p>
      <w:r>
        <w:rPr>
          <w:b/>
        </w:rPr>
        <w:t xml:space="preserve">6. </w:t>
      </w:r>
      <w:r>
        <w:t>After resolving the condition, use the RESET button to restore normal operations.</w:t>
      </w:r>
    </w:p>
    <w:p>
      <w:pPr>
        <w:pStyle w:val="Heading1"/>
      </w:pPr>
      <w:r>
        <w:t>7. Reference Documentation</w:t>
      </w:r>
    </w:p>
    <w:p>
      <w:pPr>
        <w:pStyle w:val="Heading2"/>
      </w:pPr>
      <w:r>
        <w:t>01 IGF Code LNG Regulatory Reference</w:t>
      </w:r>
    </w:p>
    <w:p>
      <w:pPr>
        <w:pStyle w:val="Heading2"/>
      </w:pPr>
      <w:r>
        <w:t>IMO IGF Code — LNG Fuel Ship Regulatory Reference</w:t>
      </w:r>
    </w:p>
    <w:p>
      <w:pPr>
        <w:pStyle w:val="Heading3"/>
      </w:pPr>
      <w:r>
        <w:t>For LNG Ship Simulator Training Use</w:t>
      </w:r>
    </w:p>
    <w:p>
      <w:r>
        <w:t>Document: MSC.391(95) — International Code of Safety for Ships Using Gases or Other Low-flashpoint Fuels (IGF Code)</w:t>
      </w:r>
    </w:p>
    <w:p>
      <w:r>
        <w:t>Adopted: June 2015 | In Force: 1 January 2017</w:t>
      </w:r>
    </w:p>
    <w:p>
      <w:r>
        <w:t>Mandatory under: SOLAS Chapter II-1 Part G</w:t>
      </w:r>
    </w:p>
    <w:p>
      <w:r>
        <w:t>Applies to: New ships using gases or other low-flashpoint fuels (flashpoint &lt; 60°C)</w:t>
      </w:r>
    </w:p>
    <w:p>
      <w:r>
        <w:t>Primary fuel: LNG (Liquefied Natural Gas — predominantly methane, CH₄)</w:t>
      </w:r>
    </w:p>
    <w:p>
      <w:r>
        <w:t>Latest amendments: 2019 (ships from 1 Jan 2024), 2020 (cofferdams, fire suppression), 2022 (cryogenic materials)</w:t>
      </w:r>
    </w:p>
    <w:p>
      <w:r>
        <w:t>---</w:t>
      </w:r>
    </w:p>
    <w:p>
      <w:pPr>
        <w:pStyle w:val="Heading3"/>
      </w:pPr>
      <w:r>
        <w:t>1. Why LNG Leads — Market Context (Jan 2026)</w:t>
      </w:r>
    </w:p>
    <w:p>
      <w:pPr>
        <w:pStyle w:val="ListBullet"/>
        <w:spacing w:after="40"/>
      </w:pPr>
      <w:r>
        <w:t>**1,259 ships** on order with LNG fuel capability (LR/IHS/Clarksons orderbook)</w:t>
      </w:r>
    </w:p>
    <w:p>
      <w:pPr>
        <w:pStyle w:val="ListBullet"/>
        <w:spacing w:after="40"/>
      </w:pPr>
      <w:r>
        <w:t>Most mature alternative fuel framework — IGF Code development took over a decade</w:t>
      </w:r>
    </w:p>
    <w:p>
      <w:pPr>
        <w:pStyle w:val="ListBullet"/>
        <w:spacing w:after="40"/>
      </w:pPr>
      <w:r>
        <w:t>The IGF Code's original purpose was to provide clarity on vessel safety standards for LNG fuel. Formal guidelines only entered into force in 2017.</w:t>
      </w:r>
    </w:p>
    <w:p>
      <w:pPr>
        <w:pStyle w:val="ListBullet"/>
        <w:spacing w:after="40"/>
      </w:pPr>
      <w:r>
        <w:t>LNG reduces CO₂ by ~20–25% vs HFO, eliminates SOx, reduces NOx by ~80–85%</w:t>
      </w:r>
    </w:p>
    <w:p>
      <w:pPr>
        <w:pStyle w:val="ListBullet"/>
        <w:spacing w:after="40"/>
      </w:pPr>
      <w:r>
        <w:t>Key ongoing challenge: **methane slip** — LNG is predominately methane, a greenhouse gas over 25× more potent than CO₂</w:t>
      </w:r>
    </w:p>
    <w:p>
      <w:r>
        <w:t>---</w:t>
      </w:r>
    </w:p>
    <w:p>
      <w:pPr>
        <w:pStyle w:val="Heading3"/>
      </w:pPr>
      <w:r>
        <w:t>2. IGF Code Structure</w:t>
      </w:r>
    </w:p>
    <w:p>
      <w:r>
        <w:t>The Code is organised into chapters covering:</w:t>
      </w:r>
    </w:p>
    <w:p>
      <w:r>
        <w:t>| Chapter | Topic |</w:t>
      </w:r>
    </w:p>
    <w:p>
      <w:r>
        <w:t>|---------|-------|</w:t>
      </w:r>
    </w:p>
    <w:p>
      <w:r>
        <w:t>| 1 | General requirements — goal-based approach |</w:t>
      </w:r>
    </w:p>
    <w:p>
      <w:r>
        <w:t>| 2 | Ship arrangements |</w:t>
      </w:r>
    </w:p>
    <w:p>
      <w:r>
        <w:t>| 3 | Ship structure |</w:t>
      </w:r>
    </w:p>
    <w:p>
      <w:r>
        <w:t>| 4 | Fuel containment |</w:t>
      </w:r>
    </w:p>
    <w:p>
      <w:r>
        <w:t>| 5 | Fuel storage hold spaces |</w:t>
      </w:r>
    </w:p>
    <w:p>
      <w:r>
        <w:t>| 6 | Piping |</w:t>
      </w:r>
    </w:p>
    <w:p>
      <w:r>
        <w:t>| 7 | Bunkering |</w:t>
      </w:r>
    </w:p>
    <w:p>
      <w:r>
        <w:t>| 8 | Gas supply to consumers |</w:t>
      </w:r>
    </w:p>
    <w:p>
      <w:r>
        <w:t>| 9 | Power generation |</w:t>
      </w:r>
    </w:p>
    <w:p>
      <w:r>
        <w:t>| 10 | Machinery installations |</w:t>
      </w:r>
    </w:p>
    <w:p>
      <w:r>
        <w:t>| 11 | Fire safety |</w:t>
      </w:r>
    </w:p>
    <w:p>
      <w:r>
        <w:t>| 12 | Explosion prevention |</w:t>
      </w:r>
    </w:p>
    <w:p>
      <w:r>
        <w:t>| 13 | Machinery space safety |</w:t>
      </w:r>
    </w:p>
    <w:p>
      <w:r>
        <w:t>| 14 | Electrical installations |</w:t>
      </w:r>
    </w:p>
    <w:p>
      <w:r>
        <w:t>| 15 | Control, monitoring, and safety systems |</w:t>
      </w:r>
    </w:p>
    <w:p>
      <w:r>
        <w:t>| 16 | Operations |</w:t>
      </w:r>
    </w:p>
    <w:p>
      <w:r>
        <w:t>Part A-1 contains the specific prescriptive requirements for LNG as fuel — forming the primary basis of all LNG fuel ship training.</w:t>
      </w:r>
    </w:p>
    <w:p>
      <w:r>
        <w:t>---</w:t>
      </w:r>
    </w:p>
    <w:p>
      <w:pPr>
        <w:pStyle w:val="Heading3"/>
      </w:pPr>
      <w:r>
        <w:t>3. Key Definitions (IGF Code)</w:t>
      </w:r>
    </w:p>
    <w:p>
      <w:r>
        <w:t>| Term | Definition |</w:t>
      </w:r>
    </w:p>
    <w:p>
      <w:r>
        <w:t>|------|-----------|</w:t>
      </w:r>
    </w:p>
    <w:p>
      <w:r>
        <w:t>| **Fuel containment system** | Arrangement for storage of LNG — the tank and its associated equipment |</w:t>
      </w:r>
    </w:p>
    <w:p>
      <w:r>
        <w:t>| **Gas-safe space** | A space in which the gas concentration is maintained below 20% LEL |</w:t>
      </w:r>
    </w:p>
    <w:p>
      <w:r>
        <w:t>| **Gas-dangerous space** | A space with potential for explosive gas concentrations |</w:t>
      </w:r>
    </w:p>
    <w:p>
      <w:r>
        <w:t>| **GVU (Gas Valve Unit)** | Safety valve assembly controlling gas supply to consumers — pilot valve, safety shutoff valves |</w:t>
      </w:r>
    </w:p>
    <w:p>
      <w:r>
        <w:t>| **FGSS (Fuel Gas Supply System)** | Complete system delivering LNG/gas from tank to engine |</w:t>
      </w:r>
    </w:p>
    <w:p>
      <w:r>
        <w:t>| **BOG (Boil-off Gas)** | Vapour generated by heat ingress into the cryogenic tank |</w:t>
      </w:r>
    </w:p>
    <w:p>
      <w:r>
        <w:t>| **Reliquefaction unit** | System that recondenses BOG back to liquid LNG |</w:t>
      </w:r>
    </w:p>
    <w:p>
      <w:r>
        <w:t>| **Methane number** | Measure of fuel gas quality — affects combustion knock resistance |</w:t>
      </w:r>
    </w:p>
    <w:p>
      <w:r>
        <w:t>| **Methane slip** | Unburnt CH₄ passing through engine — significant GHG impact |</w:t>
      </w:r>
    </w:p>
    <w:p>
      <w:r>
        <w:t>| **PRV** | Pressure Relief Valve — protects tank from overpressure |</w:t>
      </w:r>
    </w:p>
    <w:p>
      <w:r>
        <w:t>| **Type C tank** | Independent pressure vessel (cylindrical) — most common for fuel LNG |</w:t>
      </w:r>
    </w:p>
    <w:p>
      <w:r>
        <w:t>| **ESD** | Emergency Shutdown System |</w:t>
      </w:r>
    </w:p>
    <w:p>
      <w:r>
        <w:t>---</w:t>
      </w:r>
    </w:p>
    <w:p>
      <w:pPr>
        <w:pStyle w:val="Heading3"/>
      </w:pPr>
      <w:r>
        <w:t>4. LNG Properties — Critical Differences</w:t>
      </w:r>
    </w:p>
    <w:p>
      <w:r>
        <w:t>| Property | LNG (CH₄) | Methanol (CH₃OH) | Ammonia (NH₃) |</w:t>
      </w:r>
    </w:p>
    <w:p>
      <w:r>
        <w:t>|----------|-----------|-----------------|---------------|</w:t>
      </w:r>
    </w:p>
    <w:p>
      <w:r>
        <w:t>| Storage temp | **−162°C** | Ambient (~20°C) | −33°C (refrig) |</w:t>
      </w:r>
    </w:p>
    <w:p>
      <w:r>
        <w:t>| Storage pressure | Near atm | Near atm | Near atm |</w:t>
      </w:r>
    </w:p>
    <w:p>
      <w:r>
        <w:t>| Physical hazard | **Cryogenic cold burn** | Chemical skin burn | Toxic |</w:t>
      </w:r>
    </w:p>
    <w:p>
      <w:r>
        <w:t>| Flammability range | 5–15% vol | 6–36.5% vol | 15–28% vol |</w:t>
      </w:r>
    </w:p>
    <w:p>
      <w:r>
        <w:t>| LEL | **5% vol (50,000 ppm)** | 6% vol (60,000 ppm) | 15% vol |</w:t>
      </w:r>
    </w:p>
    <w:p>
      <w:r>
        <w:t>| Flame visibility | Visible (blue/orange) | Invisible | Yellow/orange |</w:t>
      </w:r>
    </w:p>
    <w:p>
      <w:r>
        <w:t>| GHG hazard | **Methane slip (×25 CO₂)** | CO₂ only | NOx |</w:t>
      </w:r>
    </w:p>
    <w:p>
      <w:r>
        <w:t>| Primary detection | % LEL (CH₄) | % LEL (CH₄-equiv) | ppm (toxic) |</w:t>
      </w:r>
    </w:p>
    <w:p>
      <w:r>
        <w:t>| Warning threshold | **10% LEL** | 10% LEL | 25 ppm |</w:t>
      </w:r>
    </w:p>
    <w:p>
      <w:r>
        <w:t>| Critical alarm | **50% LEL** | 50% LEL | 100 ppm |</w:t>
      </w:r>
    </w:p>
    <w:p>
      <w:r>
        <w:t>| Boil-off | **Continuous (0.1–0.15%/day)** | None | None |</w:t>
      </w:r>
    </w:p>
    <w:p>
      <w:r>
        <w:t>| Special system | **Reliquefaction unit** | N₂ inerting | Cracker unit |</w:t>
      </w:r>
    </w:p>
    <w:p>
      <w:r>
        <w:t>| Unique training risk | Cold burns + asphyxiation + methane slip | Invisible flame | IDLH toxicity |</w:t>
      </w:r>
    </w:p>
    <w:p>
      <w:pPr>
        <w:pStyle w:val="Heading4"/>
      </w:pPr>
      <w:r>
        <w:t>LNG Physical Properties</w:t>
      </w:r>
    </w:p>
    <w:p>
      <w:r>
        <w:t>| Property | Value |</w:t>
      </w:r>
    </w:p>
    <w:p>
      <w:r>
        <w:t>|----------|-------|</w:t>
      </w:r>
    </w:p>
    <w:p>
      <w:r>
        <w:t>| Chemical formula | CH₄ (primarily) + C₂H₆, C₃H₈, N₂ |</w:t>
      </w:r>
    </w:p>
    <w:p>
      <w:r>
        <w:t>| Boiling point | −162°C (−161.5°C pure methane) |</w:t>
      </w:r>
    </w:p>
    <w:p>
      <w:r>
        <w:t>| Density (liquid) | ~446 kg/m³ |</w:t>
      </w:r>
    </w:p>
    <w:p>
      <w:r>
        <w:t>| LHV (energy content) | ~50 MJ/kg / ~22,200 MJ/m³ (liquid) |</w:t>
      </w:r>
    </w:p>
    <w:p>
      <w:r>
        <w:t>| LEL | 5% vol (50,000 ppm) |</w:t>
      </w:r>
    </w:p>
    <w:p>
      <w:r>
        <w:t>| UEL | 15% vol |</w:t>
      </w:r>
    </w:p>
    <w:p>
      <w:r>
        <w:t>| Auto-ignition temp | 537°C |</w:t>
      </w:r>
    </w:p>
    <w:p>
      <w:r>
        <w:t>| Methane GWP (100yr) | 25× CO₂ |</w:t>
      </w:r>
    </w:p>
    <w:p>
      <w:r>
        <w:t>| Vapour density (vs air) | 0.55 — **lighter than air** (rises, disperses) |</w:t>
      </w:r>
    </w:p>
    <w:p>
      <w:r>
        <w:t>| Colour | Colourless |</w:t>
      </w:r>
    </w:p>
    <w:p>
      <w:r>
        <w:t>| Odour | Odourless (unlike pipeline gas — no odorant added to LNG) |</w:t>
      </w:r>
    </w:p>
    <w:p>
      <w:r>
        <w:t>Critical: LNG vapour is lighter than air — unlike methanol or LNG spill scenarios, methane gas rises and disperses upward. Design ventilation accordingly.</w:t>
      </w:r>
    </w:p>
    <w:p>
      <w:r>
        <w:t>---</w:t>
      </w:r>
    </w:p>
    <w:p>
      <w:pPr>
        <w:pStyle w:val="Heading3"/>
      </w:pPr>
      <w:r>
        <w:t>5. Fuel Containment (IGF Code Chapter 4)</w:t>
      </w:r>
    </w:p>
    <w:p>
      <w:pPr>
        <w:pStyle w:val="Heading4"/>
      </w:pPr>
      <w:r>
        <w:t>5.1 Tank Types for LNG Fuel</w:t>
      </w:r>
    </w:p>
    <w:p>
      <w:r>
        <w:t>Three main tank types are used for LNG fuel (as distinct from LNG cargo):</w:t>
      </w:r>
    </w:p>
    <w:p>
      <w:r>
        <w:t>| Type | Description | Typical Pressure | Use Case |</w:t>
      </w:r>
    </w:p>
    <w:p>
      <w:r>
        <w:t>|------|-------------|-----------------|----------|</w:t>
      </w:r>
    </w:p>
    <w:p>
      <w:r>
        <w:t>| **Type A** | Prismatic/membrane, low pressure | ~0.25 bar g | Large fuel volumes, LNGC |</w:t>
      </w:r>
    </w:p>
    <w:p>
      <w:r>
        <w:t>| **Type B** | Spherical or prismatic, semi-membrane | ~0.25 bar g | Large vessels |</w:t>
      </w:r>
    </w:p>
    <w:p>
      <w:r>
        <w:t>| **Type C** | Cylindrical pressure vessel (bi-lobe) | 3–10 bar g | Most LNG-fuelled vessels |</w:t>
      </w:r>
    </w:p>
    <w:p>
      <w:r>
        <w:t>Type C tanks are most common for LNG-fuelled ships (as distinct from LNG carriers) because they are self-supporting, require no secondary barrier, and can handle higher pressure to manage BOG.</w:t>
      </w:r>
    </w:p>
    <w:p>
      <w:pPr>
        <w:pStyle w:val="Heading4"/>
      </w:pPr>
      <w:r>
        <w:t>5.2 Key Tank Requirements</w:t>
      </w:r>
    </w:p>
    <w:p>
      <w:pPr>
        <w:pStyle w:val="ListBullet"/>
        <w:spacing w:after="40"/>
      </w:pPr>
      <w:r>
        <w:t>All fuel storage tanks: **pressure relief system** appropriate to design and fuel</w:t>
      </w:r>
    </w:p>
    <w:p>
      <w:pPr>
        <w:pStyle w:val="ListBullet"/>
        <w:spacing w:after="40"/>
      </w:pPr>
      <w:r>
        <w:t>Fuel storage hold spaces, interbarrier spaces, tank connection spaces: adequate pressure relief</w:t>
      </w:r>
    </w:p>
    <w:p>
      <w:pPr>
        <w:pStyle w:val="ListBullet"/>
        <w:spacing w:after="40"/>
      </w:pPr>
      <w:r>
        <w:t>Liquefied fuel pipes: **secondary enclosure** able to contain leakages (per 2019 amendment, mandatory for ships from 1 Jan 2024)</w:t>
      </w:r>
    </w:p>
    <w:p>
      <w:pPr>
        <w:pStyle w:val="ListBullet"/>
        <w:spacing w:after="40"/>
      </w:pPr>
      <w:r>
        <w:t>Where gas detection is not fit for purpose in secondary enclosure: pressure or temperature monitoring required</w:t>
      </w:r>
    </w:p>
    <w:p>
      <w:pPr>
        <w:pStyle w:val="ListBullet"/>
        <w:spacing w:after="40"/>
      </w:pPr>
      <w:r>
        <w:t>Secondary enclosure must withstand maximum pressure build-up</w:t>
      </w:r>
    </w:p>
    <w:p>
      <w:r>
        <w:t>---</w:t>
      </w:r>
    </w:p>
    <w:p>
      <w:pPr>
        <w:pStyle w:val="Heading3"/>
      </w:pPr>
      <w:r>
        <w:t>6. Boil-Off Gas (BOG) Management — The Key LNG-Specific System</w:t>
      </w:r>
    </w:p>
    <w:p>
      <w:pPr>
        <w:pStyle w:val="Heading4"/>
      </w:pPr>
      <w:r>
        <w:t>6.1 Why BOG is Unavoidable</w:t>
      </w:r>
    </w:p>
    <w:p>
      <w:r>
        <w:t>LNG is stored at −162°C. Heat ingress from the environment is unavoidable regardless of insulation quality. This heat causes continuous evaporation — the boil-off.</w:t>
      </w:r>
    </w:p>
    <w:p>
      <w:pPr>
        <w:pStyle w:val="ListBullet"/>
        <w:spacing w:after="40"/>
      </w:pPr>
      <w:r>
        <w:t>**Typical BOG rate:** 0.10–0.15% of tank volume per day (Type C tanks higher, up to 0.25–0.45%/day depending on ambient temperature)</w:t>
      </w:r>
    </w:p>
    <w:p>
      <w:pPr>
        <w:pStyle w:val="ListBullet"/>
        <w:spacing w:after="40"/>
      </w:pPr>
      <w:r>
        <w:t>BOG is predominantly methane (CH₄)</w:t>
      </w:r>
    </w:p>
    <w:p>
      <w:pPr>
        <w:pStyle w:val="ListBullet"/>
        <w:spacing w:after="40"/>
      </w:pPr>
      <w:r>
        <w:t>BOG must be managed — it cannot be allowed to simply accumulate (overpressure risk) or vent (GHG/safety risk)</w:t>
      </w:r>
    </w:p>
    <w:p>
      <w:pPr>
        <w:pStyle w:val="Heading4"/>
      </w:pPr>
      <w:r>
        <w:t>6.2 BOG Management Options</w:t>
      </w:r>
    </w:p>
    <w:p>
      <w:r>
        <w:t>1. Use as fuel — direct BOG to engine as primary or supplemental fuel</w:t>
      </w:r>
    </w:p>
    <w:p>
      <w:r>
        <w:t>2. Reliquefaction — compress BOG and cool back to liquid (Reversed Brayton Cycle or similar)</w:t>
      </w:r>
    </w:p>
    <w:p>
      <w:r>
        <w:t>3. Vent through mast — only in genuine emergency (last resort due to methane GHG impact)</w:t>
      </w:r>
    </w:p>
    <w:p>
      <w:r>
        <w:t>Modern dual-fuel engine ships preferentially use BOG as fuel first, then reliquefy excess. If engine is on diesel mode, all BOG must be reliquefied.</w:t>
      </w:r>
    </w:p>
    <w:p>
      <w:pPr>
        <w:pStyle w:val="Heading4"/>
      </w:pPr>
      <w:r>
        <w:t>6.3 Reliquefaction System</w:t>
      </w:r>
    </w:p>
    <w:p>
      <w:pPr>
        <w:pStyle w:val="ListBullet"/>
        <w:spacing w:after="40"/>
      </w:pPr>
      <w:r>
        <w:t>BOG extracted from tank vapour space by compressors</w:t>
      </w:r>
    </w:p>
    <w:p>
      <w:pPr>
        <w:pStyle w:val="ListBullet"/>
        <w:spacing w:after="40"/>
      </w:pPr>
      <w:r>
        <w:t>Compressed BOG passes through heat exchangers (cooled by liquid LNG)</w:t>
      </w:r>
    </w:p>
    <w:p>
      <w:pPr>
        <w:pStyle w:val="ListBullet"/>
        <w:spacing w:after="40"/>
      </w:pPr>
      <w:r>
        <w:t>Condensed back to liquid and returned to tank bottom</w:t>
      </w:r>
    </w:p>
    <w:p>
      <w:pPr>
        <w:pStyle w:val="ListBullet"/>
        <w:spacing w:after="40"/>
      </w:pPr>
      <w:r>
        <w:t>Typical systems: Reversed Brayton Cycle (N₂ refrigerant) — Wärtsilä Compact Reliq, Cryostar</w:t>
      </w:r>
    </w:p>
    <w:p>
      <w:pPr>
        <w:pStyle w:val="ListBullet"/>
        <w:spacing w:after="40"/>
      </w:pPr>
      <w:r>
        <w:t>Reliq unit is energy-intensive: significant auxiliary power consumption</w:t>
      </w:r>
    </w:p>
    <w:p>
      <w:pPr>
        <w:pStyle w:val="Heading4"/>
      </w:pPr>
      <w:r>
        <w:t>6.4 Simulator BOG Alarm Thresholds</w:t>
      </w:r>
    </w:p>
    <w:p>
      <w:r>
        <w:t>| BOG Rate | Status | Action |</w:t>
      </w:r>
    </w:p>
    <w:p>
      <w:r>
        <w:t>|----------|--------|--------|</w:t>
      </w:r>
    </w:p>
    <w:p>
      <w:r>
        <w:t>| &lt; 0.20%/day | Normal | Monitor |</w:t>
      </w:r>
    </w:p>
    <w:p>
      <w:r>
        <w:t>| 0.20–0.30%/day | High — Warning | Check reliq duty, reduce heat ingress |</w:t>
      </w:r>
    </w:p>
    <w:p>
      <w:r>
        <w:t>| &gt; 0.30%/day | Critical | Reliq at maximum, check for abnormal heat ingress |</w:t>
      </w:r>
    </w:p>
    <w:p>
      <w:r>
        <w:t>| Any venting | PRV operation | ESD review, immediate investigation |</w:t>
      </w:r>
    </w:p>
    <w:p>
      <w:r>
        <w:t>---</w:t>
      </w:r>
    </w:p>
    <w:p>
      <w:pPr>
        <w:pStyle w:val="Heading3"/>
      </w:pPr>
      <w:r>
        <w:t>7. Methane Slip — The Invisible GHG Problem</w:t>
      </w:r>
    </w:p>
    <w:p>
      <w:pPr>
        <w:pStyle w:val="Heading4"/>
      </w:pPr>
      <w:r>
        <w:t>7.1 What is Methane Slip?</w:t>
      </w:r>
    </w:p>
    <w:p>
      <w:r>
        <w:t>Methane slip = unburnt CH₄ passing through the engine and exiting through the exhaust. Because methane has a GWP of 25× CO₂, even small amounts significantly erode LNG's GHG benefit.</w:t>
      </w:r>
    </w:p>
    <w:p>
      <w:r>
        <w:t>Methane slip affects different engine types differently:</w:t>
      </w:r>
    </w:p>
    <w:p>
      <w:r>
        <w:t>| Engine Type | Typical CH₄ Slip | GHG Benefit vs HFO |</w:t>
      </w:r>
    </w:p>
    <w:p>
      <w:r>
        <w:t>|-------------|-------------------|---------------------|</w:t>
      </w:r>
    </w:p>
    <w:p>
      <w:r>
        <w:t>| 4-stroke low-pressure DF | 3–8 g/kWh | Minimal / negative |</w:t>
      </w:r>
    </w:p>
    <w:p>
      <w:r>
        <w:t>| 4-stroke high-pressure GI | 0.1–0.5 g/kWh | ~25% better than HFO |</w:t>
      </w:r>
    </w:p>
    <w:p>
      <w:r>
        <w:t>| 2-stroke LPDF (WinGD/MAN) | 2–5 g/kWh (at low load) | Variable |</w:t>
      </w:r>
    </w:p>
    <w:p>
      <w:r>
        <w:t>| 2-stroke HPDF (X-DF2.0) | &lt; 0.5 g/kWh | ~20–25% better |</w:t>
      </w:r>
    </w:p>
    <w:p>
      <w:r>
        <w:t>| Spark-ignited gas engine | 0.5–2 g/kWh | ~15–20% better |</w:t>
      </w:r>
    </w:p>
    <w:p>
      <w:pPr>
        <w:pStyle w:val="Heading4"/>
      </w:pPr>
      <w:r>
        <w:t>7.2 Methane Slip Control</w:t>
      </w:r>
    </w:p>
    <w:p>
      <w:pPr>
        <w:pStyle w:val="ListBullet"/>
        <w:spacing w:after="40"/>
      </w:pPr>
      <w:r>
        <w:t>Engine operating mode: gas mode vs diesel pilot</w:t>
      </w:r>
    </w:p>
    <w:p>
      <w:pPr>
        <w:pStyle w:val="ListBullet"/>
        <w:spacing w:after="40"/>
      </w:pPr>
      <w:r>
        <w:t>Load: methane slip highest at low engine loads (&lt; 30%)</w:t>
      </w:r>
    </w:p>
    <w:p>
      <w:pPr>
        <w:pStyle w:val="ListBullet"/>
        <w:spacing w:after="40"/>
      </w:pPr>
      <w:r>
        <w:t>GVU health: valve leakage through Gas Valve Unit</w:t>
      </w:r>
    </w:p>
    <w:p>
      <w:pPr>
        <w:pStyle w:val="ListBullet"/>
        <w:spacing w:after="40"/>
      </w:pPr>
      <w:r>
        <w:t>Pre-chamber design: modern engines use pilot-ignited pre-chambers to reduce slip</w:t>
      </w:r>
    </w:p>
    <w:p>
      <w:pPr>
        <w:pStyle w:val="Heading4"/>
      </w:pPr>
      <w:r>
        <w:t>7.3 Regulatory Framework</w:t>
      </w:r>
    </w:p>
    <w:p>
      <w:pPr>
        <w:pStyle w:val="ListBullet"/>
        <w:spacing w:after="40"/>
      </w:pPr>
      <w:r>
        <w:t>**MAMII (Methane Abatement in Maritime Innovation Initiative)** — LR-led, 20+ shipping stakeholders</w:t>
      </w:r>
    </w:p>
    <w:p>
      <w:pPr>
        <w:pStyle w:val="ListBullet"/>
        <w:spacing w:after="40"/>
      </w:pPr>
      <w:r>
        <w:t>**FuelEU Maritime (2025):** GHG intensity accounting includes CH₄ slip (WtW basis)</w:t>
      </w:r>
    </w:p>
    <w:p>
      <w:pPr>
        <w:pStyle w:val="ListBullet"/>
        <w:spacing w:after="40"/>
      </w:pPr>
      <w:r>
        <w:t>IMO CII (Carbon Intensity Indicator): increasing annual reductions required</w:t>
      </w:r>
    </w:p>
    <w:p>
      <w:pPr>
        <w:pStyle w:val="ListBullet"/>
        <w:spacing w:after="40"/>
      </w:pPr>
      <w:r>
        <w:t>Target benchmark for simulator: &lt; 2 g/kWh methane slip</w:t>
      </w:r>
    </w:p>
    <w:p>
      <w:r>
        <w:t>---</w:t>
      </w:r>
    </w:p>
    <w:p>
      <w:pPr>
        <w:pStyle w:val="Heading3"/>
      </w:pPr>
      <w:r>
        <w:t>8. Gas Detection — LEL Thresholds (IGF Code Chapter 15)</w:t>
      </w:r>
    </w:p>
    <w:p>
      <w:r>
        <w:t>Methane LEL = 5% vol (50,000 ppm) — much lower than methanol or LNG odorant warning systems.</w:t>
      </w:r>
    </w:p>
    <w:p>
      <w:r>
        <w:t>| % LEL | CH₄ Concentration | Action Required |</w:t>
      </w:r>
    </w:p>
    <w:p>
      <w:r>
        <w:t>|-------|------------------|-----------------|</w:t>
      </w:r>
    </w:p>
    <w:p>
      <w:r>
        <w:t>| 10% LEL | 5,000 ppm (0.5% vol) | Warning — investigate source |</w:t>
      </w:r>
    </w:p>
    <w:p>
      <w:r>
        <w:t>| 20% LEL | 10,000 ppm (1.0% vol) | High warning — prepare ESD |</w:t>
      </w:r>
    </w:p>
    <w:p>
      <w:r>
        <w:t>| 50% LEL | 25,000 ppm (2.5% vol) | ALARM — ESD, evacuate, engine to diesel |</w:t>
      </w:r>
    </w:p>
    <w:p>
      <w:r>
        <w:t>| 100% LEL | 50,000 ppm (5.0% vol) | At LEL — explosion imminent |</w:t>
      </w:r>
    </w:p>
    <w:p>
      <w:r>
        <w:t>Detector technology for methane:</w:t>
      </w:r>
    </w:p>
    <w:p>
      <w:pPr>
        <w:pStyle w:val="ListBullet"/>
        <w:spacing w:after="40"/>
      </w:pPr>
      <w:r>
        <w:t>Catalytic bead (pellistor): Standard, reliable, but poisoned by silicones</w:t>
      </w:r>
    </w:p>
    <w:p>
      <w:pPr>
        <w:pStyle w:val="ListBullet"/>
        <w:spacing w:after="40"/>
      </w:pPr>
      <w:r>
        <w:t>Infrared (IR) absorption: Best performance, not poisoned</w:t>
      </w:r>
    </w:p>
    <w:p>
      <w:pPr>
        <w:pStyle w:val="ListBullet"/>
        <w:spacing w:after="40"/>
      </w:pPr>
      <w:r>
        <w:t>Ultrasonic: Detects leaks by sound, not concentration</w:t>
      </w:r>
    </w:p>
    <w:p>
      <w:pPr>
        <w:pStyle w:val="ListBullet"/>
        <w:spacing w:after="40"/>
      </w:pPr>
      <w:r>
        <w:t>All detectors: Response time T90 ≤ 30 seconds (IGF Code requirement)</w:t>
      </w:r>
    </w:p>
    <w:p>
      <w:r>
        <w:t>Important: LNG vapour is lighter than air — detectors must be positioned near ceilings in enclosed spaces, not at floor level (unlike methanol or ammonia).</w:t>
      </w:r>
    </w:p>
    <w:p>
      <w:r>
        <w:t>---</w:t>
      </w:r>
    </w:p>
    <w:p>
      <w:pPr>
        <w:pStyle w:val="Heading3"/>
      </w:pPr>
      <w:r>
        <w:t>9. Emergency Shutdown System (IGF Code Chapter 15)</w:t>
      </w:r>
    </w:p>
    <w:p>
      <w:pPr>
        <w:pStyle w:val="Heading4"/>
      </w:pPr>
      <w:r>
        <w:t>ESD Activation Triggers</w:t>
      </w:r>
    </w:p>
    <w:p>
      <w:pPr>
        <w:pStyle w:val="ListBullet"/>
        <w:spacing w:after="40"/>
      </w:pPr>
      <w:r>
        <w:t>Manual (from bridge, ECR, and at least one other accessible location)</w:t>
      </w:r>
    </w:p>
    <w:p>
      <w:pPr>
        <w:pStyle w:val="ListBullet"/>
        <w:spacing w:after="40"/>
      </w:pPr>
      <w:r>
        <w:t>CH₄ gas detection ≥ 50% LEL (automatic in most designs)</w:t>
      </w:r>
    </w:p>
    <w:p>
      <w:pPr>
        <w:pStyle w:val="ListBullet"/>
        <w:spacing w:after="40"/>
      </w:pPr>
      <w:r>
        <w:t>Loss of ventilation in gas-dangerous spaces</w:t>
      </w:r>
    </w:p>
    <w:p>
      <w:pPr>
        <w:pStyle w:val="ListBullet"/>
        <w:spacing w:after="40"/>
      </w:pPr>
      <w:r>
        <w:t>High pressure in fuel supply system</w:t>
      </w:r>
    </w:p>
    <w:p>
      <w:pPr>
        <w:pStyle w:val="ListBullet"/>
        <w:spacing w:after="40"/>
      </w:pPr>
      <w:r>
        <w:t>Power failure (fail-safe to closed)</w:t>
      </w:r>
    </w:p>
    <w:p>
      <w:pPr>
        <w:pStyle w:val="Heading4"/>
      </w:pPr>
      <w:r>
        <w:t>ESD Cascade Actions</w:t>
      </w:r>
    </w:p>
    <w:p>
      <w:r>
        <w:t>1. MFV (Master Fuel Valve) closes — isolates LNG tank from supply system</w:t>
      </w:r>
    </w:p>
    <w:p>
      <w:r>
        <w:t>2. GVU safety valves close — isolates gas supply to engine</w:t>
      </w:r>
    </w:p>
    <w:p>
      <w:r>
        <w:t>3. Engine switches to diesel/HFO mode automatically</w:t>
      </w:r>
    </w:p>
    <w:p>
      <w:r>
        <w:t>4. FGSS compressors trip</w:t>
      </w:r>
    </w:p>
    <w:p>
      <w:r>
        <w:t>5. Ventilation switches to emergency high mode (60+ ACH)</w:t>
      </w:r>
    </w:p>
    <w:p>
      <w:r>
        <w:t>6. All gas-dangerous spaces: automatic isolation</w:t>
      </w:r>
    </w:p>
    <w:p>
      <w:pPr>
        <w:pStyle w:val="Heading4"/>
      </w:pPr>
      <w:r>
        <w:t>Gas Valve Unit (GVU) — Critical Component</w:t>
      </w:r>
    </w:p>
    <w:p>
      <w:r>
        <w:t>The GVU is the safety-critical valve assembly between the FGSS and the engine. It contains:</w:t>
      </w:r>
    </w:p>
    <w:p>
      <w:pPr>
        <w:pStyle w:val="ListBullet"/>
        <w:spacing w:after="40"/>
      </w:pPr>
      <w:r>
        <w:t>Two independent safety shutoff valves (fail-safe closed)</w:t>
      </w:r>
    </w:p>
    <w:p>
      <w:pPr>
        <w:pStyle w:val="ListBullet"/>
        <w:spacing w:after="40"/>
      </w:pPr>
      <w:r>
        <w:t>Vent valve (opens to safe location when shutoffs close)</w:t>
      </w:r>
    </w:p>
    <w:p>
      <w:pPr>
        <w:pStyle w:val="ListBullet"/>
        <w:spacing w:after="40"/>
      </w:pPr>
      <w:r>
        <w:t>Pressure regulators and gas filters</w:t>
      </w:r>
    </w:p>
    <w:p>
      <w:pPr>
        <w:pStyle w:val="ListBullet"/>
        <w:spacing w:after="40"/>
      </w:pPr>
      <w:r>
        <w:t>Position sensors and diagnostics</w:t>
      </w:r>
    </w:p>
    <w:p>
      <w:r>
        <w:t>GVU fault = automatic engine trip to diesel mode.</w:t>
      </w:r>
    </w:p>
    <w:p>
      <w:r>
        <w:t>---</w:t>
      </w:r>
    </w:p>
    <w:p>
      <w:pPr>
        <w:pStyle w:val="Heading3"/>
      </w:pPr>
      <w:r>
        <w:t>10. Bunkering (IGF Code Chapter 7)</w:t>
      </w:r>
    </w:p>
    <w:p>
      <w:pPr>
        <w:pStyle w:val="Heading4"/>
      </w:pPr>
      <w:r>
        <w:t>Key Differences from Conventional Bunkering</w:t>
      </w:r>
    </w:p>
    <w:p>
      <w:pPr>
        <w:pStyle w:val="ListBullet"/>
        <w:spacing w:after="40"/>
      </w:pPr>
      <w:r>
        <w:t>**Cryogenic hose** required — PTFE-lined, insulated, rated for −170°C</w:t>
      </w:r>
    </w:p>
    <w:p>
      <w:pPr>
        <w:pStyle w:val="ListBullet"/>
        <w:spacing w:after="40"/>
      </w:pPr>
      <w:r>
        <w:t>**Cool-down procedure** mandatory before each transfer — lines must be pre-cooled to prevent thermal shock and boil-off surge</w:t>
      </w:r>
    </w:p>
    <w:p>
      <w:pPr>
        <w:pStyle w:val="ListBullet"/>
        <w:spacing w:after="40"/>
      </w:pPr>
      <w:r>
        <w:t>**ESD compatibility test** between ship and shore systems — linked shutdown</w:t>
      </w:r>
    </w:p>
    <w:p>
      <w:pPr>
        <w:pStyle w:val="ListBullet"/>
        <w:spacing w:after="40"/>
      </w:pPr>
      <w:r>
        <w:t>**Vapour return** from ship tank to shore (manages BOG displacement during filling)</w:t>
      </w:r>
    </w:p>
    <w:p>
      <w:pPr>
        <w:pStyle w:val="ListBullet"/>
        <w:spacing w:after="40"/>
      </w:pPr>
      <w:r>
        <w:t>No odorant in LNG — gas detection the only leak indication</w:t>
      </w:r>
    </w:p>
    <w:p>
      <w:pPr>
        <w:pStyle w:val="Heading4"/>
      </w:pPr>
      <w:r>
        <w:t>Bunkering Procedure Summary</w:t>
      </w:r>
    </w:p>
    <w:p>
      <w:r>
        <w:t>1. Complete ship-shore safety checklist</w:t>
      </w:r>
    </w:p>
    <w:p>
      <w:r>
        <w:t>2. ESD compatibility test (both parties activate, confirm shared shutdown)</w:t>
      </w:r>
    </w:p>
    <w:p>
      <w:r>
        <w:t>3. Cool down bunker lines — circulate LNG at low rate until temperatures stable</w:t>
      </w:r>
    </w:p>
    <w:p>
      <w:r>
        <w:t>4. Confirm LEL at manifold &lt; 5%</w:t>
      </w:r>
    </w:p>
    <w:p>
      <w:r>
        <w:t>5. Increase transfer rate — monitor tank level, pressure, temperature</w:t>
      </w:r>
    </w:p>
    <w:p>
      <w:r>
        <w:t>6. Pre-set high-level cutoff at 97% tank level (leave room for thermal expansion)</w:t>
      </w:r>
    </w:p>
    <w:p>
      <w:r>
        <w:t>7. Completion: close manifold, warm up lines (no cryogenic hose under pressure during disconnect)</w:t>
      </w:r>
    </w:p>
    <w:p>
      <w:r>
        <w:t>8. Disconnect after pressure = 0 and line temperature &gt; −50°C</w:t>
      </w:r>
    </w:p>
    <w:p>
      <w:r>
        <w:t>---</w:t>
      </w:r>
    </w:p>
    <w:p>
      <w:pPr>
        <w:pStyle w:val="Heading3"/>
      </w:pPr>
      <w:r>
        <w:t>11. Cryogenic Safety — Cold Burns</w:t>
      </w:r>
    </w:p>
    <w:p>
      <w:r>
        <w:t>LNG at −162°C causes severe cryogenic cold burns — distinct from heat burns, and often initially painless (nerve damage). This is a hazard unique to LNG among the common alternative fuels.</w:t>
      </w:r>
    </w:p>
    <w:p>
      <w:pPr>
        <w:pStyle w:val="Heading4"/>
      </w:pPr>
      <w:r>
        <w:t>Cold Burn Severity</w:t>
      </w:r>
    </w:p>
    <w:p>
      <w:r>
        <w:t>| Exposure | Effect |</w:t>
      </w:r>
    </w:p>
    <w:p>
      <w:r>
        <w:t>|----------|--------|</w:t>
      </w:r>
    </w:p>
    <w:p>
      <w:r>
        <w:t>| Brief contact (&lt; 5 sec) | Surface frostbite — may appear white/yellow |</w:t>
      </w:r>
    </w:p>
    <w:p>
      <w:r>
        <w:t>| Sustained contact | Deep tissue freeze — vessels rupture |</w:t>
      </w:r>
    </w:p>
    <w:p>
      <w:r>
        <w:t>| LNG splash to eyes | Immediate vision damage |</w:t>
      </w:r>
    </w:p>
    <w:p>
      <w:r>
        <w:t>| Cryogenic spill to skin under clothing | Trapped cold — severe injury even after removal |</w:t>
      </w:r>
    </w:p>
    <w:p>
      <w:pPr>
        <w:pStyle w:val="Heading4"/>
      </w:pPr>
      <w:r>
        <w:t>PPE for Cryogenic Work (per IGF Code Chapter 16)</w:t>
      </w:r>
    </w:p>
    <w:p>
      <w:pPr>
        <w:pStyle w:val="ListBullet"/>
        <w:spacing w:after="40"/>
      </w:pPr>
      <w:r>
        <w:t>**Cryogenic gloves** — loose-fitting (allow rapid removal if LNG splashes)</w:t>
      </w:r>
    </w:p>
    <w:p>
      <w:pPr>
        <w:pStyle w:val="ListBullet"/>
        <w:spacing w:after="40"/>
      </w:pPr>
      <w:r>
        <w:t>**Face shield** (not goggles — LNG can splash under goggles)</w:t>
      </w:r>
    </w:p>
    <w:p>
      <w:pPr>
        <w:pStyle w:val="ListBullet"/>
        <w:spacing w:after="40"/>
      </w:pPr>
      <w:r>
        <w:t>**Cryogenic apron/suit** for bunkering operations</w:t>
      </w:r>
    </w:p>
    <w:p>
      <w:pPr>
        <w:pStyle w:val="ListBullet"/>
        <w:spacing w:after="40"/>
      </w:pPr>
      <w:r>
        <w:t>Loose-fitting outer garments — tight clothing traps cryogenic liquid</w:t>
      </w:r>
    </w:p>
    <w:p>
      <w:pPr>
        <w:pStyle w:val="ListBullet"/>
        <w:spacing w:after="40"/>
      </w:pPr>
      <w:r>
        <w:t>Safety shoes with no lace loops — LNG can pool in lace loops</w:t>
      </w:r>
    </w:p>
    <w:p>
      <w:pPr>
        <w:pStyle w:val="Heading4"/>
      </w:pPr>
      <w:r>
        <w:t>First Aid for Cold Burns</w:t>
      </w:r>
    </w:p>
    <w:p>
      <w:r>
        <w:t>1. Remove victim from source — do NOT touch affected area with bare hands</w:t>
      </w:r>
    </w:p>
    <w:p>
      <w:r>
        <w:t>2. Remove contaminated clothing carefully (if frozen to skin, do not pull)</w:t>
      </w:r>
    </w:p>
    <w:p>
      <w:r>
        <w:t>3. Warm affected area with tepid water (37–42°C) — NOT hot water, NOT rubbing</w:t>
      </w:r>
    </w:p>
    <w:p>
      <w:r>
        <w:t>4. Do NOT rub or massage — ice crystals in tissue cause mechanical damage</w:t>
      </w:r>
    </w:p>
    <w:p>
      <w:r>
        <w:t>5. Hospital evaluation: even seemingly minor cold burns may be deeper than apparent</w:t>
      </w:r>
    </w:p>
    <w:p>
      <w:r>
        <w:t>6. Inhalation of LNG vapour cloud (displaces oxygen): oxygen administration, fresh air</w:t>
      </w:r>
    </w:p>
    <w:p>
      <w:r>
        <w:t>---</w:t>
      </w:r>
    </w:p>
    <w:p>
      <w:pPr>
        <w:pStyle w:val="Heading3"/>
      </w:pPr>
      <w:r>
        <w:t>12. Training Requirements (STCW — Mandatory from Jan 2017)</w:t>
      </w:r>
    </w:p>
    <w:p>
      <w:r>
        <w:t>STCW amendments entered into force on 1 January 2017 alongside the IGF Code, introducing new mandatory minimum requirements for training and qualifications of masters, officers, ratings, and other personnel on IGF Code ships.</w:t>
      </w:r>
    </w:p>
    <w:p>
      <w:pPr>
        <w:pStyle w:val="Heading4"/>
      </w:pPr>
      <w:r>
        <w:t>Three-Level STCW Training for LNG Ships</w:t>
      </w:r>
    </w:p>
    <w:p>
      <w:r>
        <w:t>| Level | Target Crew | Content |</w:t>
      </w:r>
    </w:p>
    <w:p>
      <w:r>
        <w:t>|-------|-------------|---------|</w:t>
      </w:r>
    </w:p>
    <w:p>
      <w:r>
        <w:t>| **Basic** (STCW V/3-1) | All crew on IGF ships | LNG properties, hazards, PPE, emergency procedures, fire response |</w:t>
      </w:r>
    </w:p>
    <w:p>
      <w:r>
        <w:t>| **Advanced** (STCW V/3-2) | Officers responsible for LNG operations | Full fuel system management, BOG, bunkering, ESD, FGSS operation |</w:t>
      </w:r>
    </w:p>
    <w:p>
      <w:r>
        <w:t>| **Operational** | Chief Engineer, Chief Officer responsible | Reliq systems, GVU maintenance, risk assessment, casualty management |</w:t>
      </w:r>
    </w:p>
    <w:p>
      <w:pPr>
        <w:pStyle w:val="Heading4"/>
      </w:pPr>
      <w:r>
        <w:t>Drill Requirements</w:t>
      </w:r>
    </w:p>
    <w:p>
      <w:r>
        <w:t>| Drill | Frequency |</w:t>
      </w:r>
    </w:p>
    <w:p>
      <w:r>
        <w:t>|-------|-----------|</w:t>
      </w:r>
    </w:p>
    <w:p>
      <w:r>
        <w:t>| Gas alarm response | Monthly |</w:t>
      </w:r>
    </w:p>
    <w:p>
      <w:r>
        <w:t>| ESD activation (functional test) | Per class survey |</w:t>
      </w:r>
    </w:p>
    <w:p>
      <w:r>
        <w:t>| Bunkering emergency drill | Before each bunkering or annually |</w:t>
      </w:r>
    </w:p>
    <w:p>
      <w:r>
        <w:t>| Cryogenic PPE donning | Quarterly |</w:t>
      </w:r>
    </w:p>
    <w:p>
      <w:r>
        <w:t>| Engine mode change (gas → diesel) | Monthly in training mode |</w:t>
      </w:r>
    </w:p>
    <w:p>
      <w:r>
        <w:t>| BOG management scenario | Quarterly |</w:t>
      </w:r>
    </w:p>
    <w:p>
      <w:r>
        <w:t>---</w:t>
      </w:r>
    </w:p>
    <w:p>
      <w:pPr>
        <w:pStyle w:val="Heading3"/>
      </w:pPr>
      <w:r>
        <w:t>13. Sources</w:t>
      </w:r>
    </w:p>
    <w:p>
      <w:r>
        <w:t>1. IMO MSC.391(95) — IGF Code (International Code of Safety for Ships Using Gases or Other Low-Flashpoint Fuels). In force 1 January 2017. imo.org</w:t>
      </w:r>
    </w:p>
    <w:p>
      <w:r>
        <w:t>2. Wikipedia — IGF Code article with amendment history. en.wikipedia.org/wiki/IGF_Code</w:t>
      </w:r>
    </w:p>
    <w:p>
      <w:r>
        <w:t>3. IMO.org — "Safety for gas-fuelled ships – new mandatory code enters into force" (2017). imo.org</w:t>
      </w:r>
    </w:p>
    <w:p>
      <w:r>
        <w:t>4. ABS Advisory — Gas and Other Low-Flashpoint Fuels Advisory (eagle.org)</w:t>
      </w:r>
    </w:p>
    <w:p>
      <w:r>
        <w:t>5. SAFETY4SEA — "IMO Sub-Committee finalizes amendments to the IGF Code" (2023). safety4sea.com</w:t>
      </w:r>
    </w:p>
    <w:p>
      <w:r>
        <w:t>6. Gard Insights — "When cargo becomes fuel: Complexities of boil-off and reliquefaction in LNG shipping" (Nov 2025). gard.no</w:t>
      </w:r>
    </w:p>
    <w:p>
      <w:r>
        <w:t>7. Ship Nerd News — "New Era For Boil-Off Gas (BOG) Management" (2025). shipnerdnews.com</w:t>
      </w:r>
    </w:p>
    <w:p>
      <w:r>
        <w:t>8. Wärtsilä — "A new standard of BOG management" — Compact Reliq technology overview. wartsila.com</w:t>
      </w:r>
    </w:p>
    <w:p>
      <w:r>
        <w:t>9. Lloyd's Register — "Alternative-fuelled ship orders remain significant in 2025" (Jan 2026). lr.org</w:t>
      </w:r>
    </w:p>
    <w:p>
      <w:r>
        <w:t>10. USCG — "LNG as Fuel Design Considerations" — Type C tank, hazardous area classification. dco.uscg.mil</w:t>
      </w:r>
    </w:p>
    <w:p>
      <w:r>
        <w:t>11. Marine Insight 360 — "Safety Features on LNG-Powered Ships" (2025). marineinsight360.com</w:t>
      </w:r>
    </w:p>
    <w:p>
      <w:r>
        <w:t>12. Lloyd's Register — Rules and Regulations for Classification of Ships using Gases or Other Low-flashpoint Fuels (July 2025). lr.org</w:t>
      </w:r>
    </w:p>
    <w:p>
      <w:pPr>
        <w:pStyle w:val="Heading2"/>
      </w:pPr>
      <w:r>
        <w:t>02 Training Scenarios Technical</w:t>
      </w:r>
    </w:p>
    <w:p>
      <w:pPr>
        <w:pStyle w:val="Heading2"/>
      </w:pPr>
      <w:r>
        <w:t>LNG Fuel Ship Simulator — Training Scenarios &amp; Technical Documentation</w:t>
      </w:r>
    </w:p>
    <w:p>
      <w:r>
        <w:t>---</w:t>
      </w:r>
    </w:p>
    <w:p>
      <w:pPr>
        <w:pStyle w:val="Heading3"/>
      </w:pPr>
      <w:r>
        <w:t>PART A: TRAINING SCENARIOS</w:t>
      </w:r>
    </w:p>
    <w:p>
      <w:pPr>
        <w:pStyle w:val="Heading4"/>
      </w:pPr>
      <w:r>
        <w:t>Scenario 1 — Normal Operations</w:t>
      </w:r>
    </w:p>
    <w:p>
      <w:r>
        <w:t>Normal Operating Parameters (Type C LNG Fuel Tank)</w:t>
      </w:r>
    </w:p>
    <w:p>
      <w:r>
        <w:t>| Parameter | Normal | Warning | Alarm |</w:t>
      </w:r>
    </w:p>
    <w:p>
      <w:r>
        <w:t>|-----------|--------|---------|-------|</w:t>
      </w:r>
    </w:p>
    <w:p>
      <w:r>
        <w:t>| Tank pressure | 0.20–0.50 bar g | &gt; 0.70 bar g | &gt; 0.90 bar g |</w:t>
      </w:r>
    </w:p>
    <w:p>
      <w:r>
        <w:t>| Tank temperature | −164 to −160°C | &gt; −160°C | &gt; −155°C |</w:t>
      </w:r>
    </w:p>
    <w:p>
      <w:r>
        <w:t>| Tank level | 15–95% | &lt; 18% | &lt; 10% |</w:t>
      </w:r>
    </w:p>
    <w:p>
      <w:r>
        <w:t>| Fuel flow | 1.5–6.0 t/h | &lt; 0.8 t/h | &lt; 0.4 t/h |</w:t>
      </w:r>
    </w:p>
    <w:p>
      <w:r>
        <w:t>| BOG rate | &lt; 0.20%/day | &gt; 0.20%/day | &gt; 0.30%/day |</w:t>
      </w:r>
    </w:p>
    <w:p>
      <w:r>
        <w:t>| Reliq duty | 30–80% | &gt; 90% | N/A (BOG alarm triggers) |</w:t>
      </w:r>
    </w:p>
    <w:p>
      <w:r>
        <w:t>| Methane slip | &lt; 2.0 g/kWh | 2–3 g/kWh | &gt; 3 g/kWh |</w:t>
      </w:r>
    </w:p>
    <w:p>
      <w:r>
        <w:t>| LEL (all zones) | &lt; 5% | ≥ 10% | ≥ 50% |</w:t>
      </w:r>
    </w:p>
    <w:p>
      <w:r>
        <w:t>Watch Handover Checks</w:t>
      </w:r>
    </w:p>
    <w:p>
      <w:r>
        <w:t>1. Confirm tank pressure stable and within normal range</w:t>
      </w:r>
    </w:p>
    <w:p>
      <w:r>
        <w:t>2. Verify reliq unit online and operating within duty range</w:t>
      </w:r>
    </w:p>
    <w:p>
      <w:r>
        <w:t>3. Check all LEL sensors &lt; 5% LEL</w:t>
      </w:r>
    </w:p>
    <w:p>
      <w:r>
        <w:t>4. Note BOG rate trend — compare with previous watch</w:t>
      </w:r>
    </w:p>
    <w:p>
      <w:r>
        <w:t>5. Record methane slip rate in Engine Log (MAMII compliance)</w:t>
      </w:r>
    </w:p>
    <w:p>
      <w:r>
        <w:t>6. Verify GVU status — all valves normal</w:t>
      </w:r>
    </w:p>
    <w:p>
      <w:r>
        <w:t>---</w:t>
      </w:r>
    </w:p>
    <w:p>
      <w:pPr>
        <w:pStyle w:val="Heading4"/>
      </w:pPr>
      <w:r>
        <w:t>Scenario 2 — BOG High / Reliquefaction Overload</w:t>
      </w:r>
    </w:p>
    <w:p>
      <w:r>
        <w:t>Background: Heat ingress has increased (summer ambient temperature increase, or change in ship motion causing sloshing). BOG generation rate is exceeding the combined demand of engine consumption + reliq capacity. Tank pressure is rising.</w:t>
      </w:r>
    </w:p>
    <w:p>
      <w:r>
        <w:t>Progression</w:t>
      </w:r>
    </w:p>
    <w:p>
      <w:r>
        <w:t>| Time | BOG Rate | Tank Pressure | Action |</w:t>
      </w:r>
    </w:p>
    <w:p>
      <w:r>
        <w:t>|------|----------|---------------|--------|</w:t>
      </w:r>
    </w:p>
    <w:p>
      <w:r>
        <w:t>| T+0 | 0.12%/day | 0.28 bar g | Normal |</w:t>
      </w:r>
    </w:p>
    <w:p>
      <w:r>
        <w:t>| T+1:00 | 0.22%/day | 0.40 bar g | BOG warning — reliq at 90% |</w:t>
      </w:r>
    </w:p>
    <w:p>
      <w:r>
        <w:t>| T+2:00 | 0.30%/day | 0.60 bar g | BOG alarm — reliq at max |</w:t>
      </w:r>
    </w:p>
    <w:p>
      <w:r>
        <w:t>| T+3:00 | 0.38%/day | 0.75 bar g | Pressure high alarm |</w:t>
      </w:r>
    </w:p>
    <w:p>
      <w:r>
        <w:t>| T+5:00 | 0.42%/day | 0.90 bar g | PRV may open — methane venting |</w:t>
      </w:r>
    </w:p>
    <w:p>
      <w:r>
        <w:t>Required Actions</w:t>
      </w:r>
    </w:p>
    <w:p>
      <w:r>
        <w:t>1. Acknowledge BOG high alarm — note trend</w:t>
      </w:r>
    </w:p>
    <w:p>
      <w:r>
        <w:t>2. Increase reliq unit duty to maximum (100%)</w:t>
      </w:r>
    </w:p>
    <w:p>
      <w:r>
        <w:t>3. If possible: increase engine LNG fuel demand (increase load/speed)</w:t>
      </w:r>
    </w:p>
    <w:p>
      <w:r>
        <w:t>4. Monitor tank pressure — if approaching 0.90 bar g, prepare for PRV operation</w:t>
      </w:r>
    </w:p>
    <w:p>
      <w:r>
        <w:t>5. If PRV opens: notify bridge — methane venting to atmosphere (GHG event, log required)</w:t>
      </w:r>
    </w:p>
    <w:p>
      <w:r>
        <w:t>6. Investigate source of increased heat ingress (ambient temperature, insulation, sloshing)</w:t>
      </w:r>
    </w:p>
    <w:p>
      <w:r>
        <w:t>7. Contact technical team if sustained high BOG rate</w:t>
      </w:r>
    </w:p>
    <w:p>
      <w:r>
        <w:t>Pass/Fail Criteria</w:t>
      </w:r>
    </w:p>
    <w:p>
      <w:pPr>
        <w:pStyle w:val="ListBullet"/>
        <w:spacing w:after="40"/>
      </w:pPr>
      <w:r>
        <w:t>✓ BOG alarm acknowledged within 2 minutes: PASS</w:t>
      </w:r>
    </w:p>
    <w:p>
      <w:pPr>
        <w:pStyle w:val="ListBullet"/>
        <w:spacing w:after="40"/>
      </w:pPr>
      <w:r>
        <w:t>✓ Reliq duty increased: PASS</w:t>
      </w:r>
    </w:p>
    <w:p>
      <w:pPr>
        <w:pStyle w:val="ListBullet"/>
        <w:spacing w:after="40"/>
      </w:pPr>
      <w:r>
        <w:t>✓ Pressure trend monitored and reported: PASS</w:t>
      </w:r>
    </w:p>
    <w:p>
      <w:pPr>
        <w:pStyle w:val="ListBullet"/>
        <w:spacing w:after="40"/>
      </w:pPr>
      <w:r>
        <w:t>✗ No action taken — PRV opens without prior notification: FAIL</w:t>
      </w:r>
    </w:p>
    <w:p>
      <w:r>
        <w:t>---</w:t>
      </w:r>
    </w:p>
    <w:p>
      <w:pPr>
        <w:pStyle w:val="Heading4"/>
      </w:pPr>
      <w:r>
        <w:t>Scenario 3 — Gas Leak in GVU Room</w:t>
      </w:r>
    </w:p>
    <w:p>
      <w:r>
        <w:t>Background: A methane leak has developed in the Gas Valve Unit room. LEL is rising. The GVU fault may cause automatic engine trip to diesel mode.</w:t>
      </w:r>
    </w:p>
    <w:p>
      <w:r>
        <w:t>Progression</w:t>
      </w:r>
    </w:p>
    <w:p>
      <w:r>
        <w:t>| Time | GVU Room LEL | GVU Status | Engine |</w:t>
      </w:r>
    </w:p>
    <w:p>
      <w:r>
        <w:t>|------|-------------|------------|--------|</w:t>
      </w:r>
    </w:p>
    <w:p>
      <w:r>
        <w:t>| T+0 | 0% | Normal | DF-Gas mode |</w:t>
      </w:r>
    </w:p>
    <w:p>
      <w:r>
        <w:t>| T+0:30 | 10% | GVU warning | DF-Gas mode |</w:t>
      </w:r>
    </w:p>
    <w:p>
      <w:r>
        <w:t>| T+1:00 | 30% | GVU fault active | Trip warning |</w:t>
      </w:r>
    </w:p>
    <w:p>
      <w:r>
        <w:t>| T+1:30 | 50% | GVU TRIP | Engine → Diesel |</w:t>
      </w:r>
    </w:p>
    <w:p>
      <w:r>
        <w:t>| T+2:00 | 65% | Isolated | Diesel only |</w:t>
      </w:r>
    </w:p>
    <w:p>
      <w:r>
        <w:t>Required Actions (time-critical)</w:t>
      </w:r>
    </w:p>
    <w:p>
      <w:r>
        <w:t>1. Acknowledge LEL 10% alarm — identify zone (GVU Room)</w:t>
      </w:r>
    </w:p>
    <w:p>
      <w:r>
        <w:t>2. Do NOT enter GVU room until gas is below 5% LEL</w:t>
      </w:r>
    </w:p>
    <w:p>
      <w:r>
        <w:t>3. Confirm GVU status: is it responding normally?</w:t>
      </w:r>
    </w:p>
    <w:p>
      <w:r>
        <w:t>4. Prepare engine for mode switch to diesel (notify bridge)</w:t>
      </w:r>
    </w:p>
    <w:p>
      <w:r>
        <w:t>5. Activate ESD if LEL reaches 50%</w:t>
      </w:r>
    </w:p>
    <w:p>
      <w:r>
        <w:t>6. Increase ventilation in GVU room — high-flow mode</w:t>
      </w:r>
    </w:p>
    <w:p>
      <w:r>
        <w:t>7. Monitor LEL trend — confirm declining after ESD + ventilation</w:t>
      </w:r>
    </w:p>
    <w:p>
      <w:r>
        <w:t>8. Investigate source: GVU valve leakage, gasket failure, instrumentation fitting</w:t>
      </w:r>
    </w:p>
    <w:p>
      <w:r>
        <w:t>Key Training Point: Engine trip from gas mode to diesel mode should be seamless (dual-fuel design). Bridge should not notice propulsion interruption.</w:t>
      </w:r>
    </w:p>
    <w:p>
      <w:r>
        <w:t>Pass/Fail Criteria</w:t>
      </w:r>
    </w:p>
    <w:p>
      <w:pPr>
        <w:pStyle w:val="ListBullet"/>
        <w:spacing w:after="40"/>
      </w:pPr>
      <w:r>
        <w:t>✓ Alarm acknowledged within 2 min: PASS</w:t>
      </w:r>
    </w:p>
    <w:p>
      <w:pPr>
        <w:pStyle w:val="ListBullet"/>
        <w:spacing w:after="40"/>
      </w:pPr>
      <w:r>
        <w:t>✓ ESD activated at ≤ 50% LEL: PASS</w:t>
      </w:r>
    </w:p>
    <w:p>
      <w:pPr>
        <w:pStyle w:val="ListBullet"/>
        <w:spacing w:after="40"/>
      </w:pPr>
      <w:r>
        <w:t>✓ Engine mode change handled without propulsion loss: PASS</w:t>
      </w:r>
    </w:p>
    <w:p>
      <w:pPr>
        <w:pStyle w:val="ListBullet"/>
        <w:spacing w:after="40"/>
      </w:pPr>
      <w:r>
        <w:t>✗ Entry to GVU room with LEL &gt; 5% without SCBA: FAIL</w:t>
      </w:r>
    </w:p>
    <w:p>
      <w:r>
        <w:t>---</w:t>
      </w:r>
    </w:p>
    <w:p>
      <w:pPr>
        <w:pStyle w:val="Heading4"/>
      </w:pPr>
      <w:r>
        <w:t>Scenario 4 — Reliquefaction Unit Failure</w:t>
      </w:r>
    </w:p>
    <w:p>
      <w:r>
        <w:t>Background: The reliquefaction unit trips due to a compressor fault. BOG is now only managed by engine consumption. If engine cannot consume all BOG, pressure will rise.</w:t>
      </w:r>
    </w:p>
    <w:p>
      <w:r>
        <w:t>Cascade Effects</w:t>
      </w:r>
    </w:p>
    <w:p>
      <w:pPr>
        <w:pStyle w:val="ListBullet"/>
        <w:spacing w:after="40"/>
      </w:pPr>
      <w:r>
        <w:t>BOG rate immediately becomes a pressure management problem</w:t>
      </w:r>
    </w:p>
    <w:p>
      <w:pPr>
        <w:pStyle w:val="ListBullet"/>
        <w:spacing w:after="40"/>
      </w:pPr>
      <w:r>
        <w:t>If engine is at low load: BOG exceeds fuel demand → pressure rises</w:t>
      </w:r>
    </w:p>
    <w:p>
      <w:pPr>
        <w:pStyle w:val="ListBullet"/>
        <w:spacing w:after="40"/>
      </w:pPr>
      <w:r>
        <w:t>If engine is at high load: BOG may be fully consumed → stable pressure</w:t>
      </w:r>
    </w:p>
    <w:p>
      <w:pPr>
        <w:pStyle w:val="ListBullet"/>
        <w:spacing w:after="40"/>
      </w:pPr>
      <w:r>
        <w:t>Decision point: increase engine load vs prepare for PRV operation</w:t>
      </w:r>
    </w:p>
    <w:p>
      <w:r>
        <w:t>Required Actions</w:t>
      </w:r>
    </w:p>
    <w:p>
      <w:r>
        <w:t>1. Acknowledge reliq trip alarm</w:t>
      </w:r>
    </w:p>
    <w:p>
      <w:r>
        <w:t>2. Check fault code — attempt restart (single attempt only; if restart fails, call technical support)</w:t>
      </w:r>
    </w:p>
    <w:p>
      <w:r>
        <w:t>3. Note current engine load vs BOG rate</w:t>
      </w:r>
    </w:p>
    <w:p>
      <w:r>
        <w:t>4. Calculate: if BOG &gt; fuel consumption, how long until PRV setpoint reached?</w:t>
      </w:r>
    </w:p>
    <w:p>
      <w:r>
        <w:t>5. Consider increasing engine load/speed to consume more BOG</w:t>
      </w:r>
    </w:p>
    <w:p>
      <w:r>
        <w:t>6. Notify bridge of situation and potential limitations</w:t>
      </w:r>
    </w:p>
    <w:p>
      <w:r>
        <w:t>7. Document in SMS — plan for repair</w:t>
      </w:r>
    </w:p>
    <w:p>
      <w:r>
        <w:t>BOG vs Consumption Calculation:</w:t>
      </w:r>
    </w:p>
    <w:p>
      <w:pPr>
        <w:pStyle w:val="ListBullet"/>
        <w:spacing w:after="40"/>
      </w:pPr>
      <w:r>
        <w:t>BOG rate 0.18%/day at 72% tank level = ~0.13% absolute rate</w:t>
      </w:r>
    </w:p>
    <w:p>
      <w:pPr>
        <w:pStyle w:val="ListBullet"/>
        <w:spacing w:after="40"/>
      </w:pPr>
      <w:r>
        <w:t>For 1000 m³ tank: 0.13 m³/day liquid LNG = ~0.054 t/day = ~0.0023 t/h</w:t>
      </w:r>
    </w:p>
    <w:p>
      <w:pPr>
        <w:pStyle w:val="ListBullet"/>
        <w:spacing w:after="40"/>
      </w:pPr>
      <w:r>
        <w:t>Engine at 74% load consuming 3.1 t/h LNG — easily absorbs BOG</w:t>
      </w:r>
    </w:p>
    <w:p>
      <w:pPr>
        <w:pStyle w:val="ListBullet"/>
        <w:spacing w:after="40"/>
      </w:pPr>
      <w:r>
        <w:t>But if engine is at very low load (manoeuvring, &lt; 20%), BOG may exceed consumption</w:t>
      </w:r>
    </w:p>
    <w:p>
      <w:r>
        <w:t>Pass/Fail Criteria</w:t>
      </w:r>
    </w:p>
    <w:p>
      <w:pPr>
        <w:pStyle w:val="ListBullet"/>
        <w:spacing w:after="40"/>
      </w:pPr>
      <w:r>
        <w:t>✓ Alarm acknowledged within 2 min: PASS</w:t>
      </w:r>
    </w:p>
    <w:p>
      <w:pPr>
        <w:pStyle w:val="ListBullet"/>
        <w:spacing w:after="40"/>
      </w:pPr>
      <w:r>
        <w:t>✓ Restart attempted: PASS</w:t>
      </w:r>
    </w:p>
    <w:p>
      <w:pPr>
        <w:pStyle w:val="ListBullet"/>
        <w:spacing w:after="40"/>
      </w:pPr>
      <w:r>
        <w:t>✓ BOG vs consumption balance evaluated: PASS</w:t>
      </w:r>
    </w:p>
    <w:p>
      <w:pPr>
        <w:pStyle w:val="ListBullet"/>
        <w:spacing w:after="40"/>
      </w:pPr>
      <w:r>
        <w:t>✓ Bridge notified: PASS</w:t>
      </w:r>
    </w:p>
    <w:p>
      <w:r>
        <w:t>---</w:t>
      </w:r>
    </w:p>
    <w:p>
      <w:pPr>
        <w:pStyle w:val="Heading4"/>
      </w:pPr>
      <w:r>
        <w:t>Scenario 5 — LNG Bunkering Operation</w:t>
      </w:r>
    </w:p>
    <w:p>
      <w:r>
        <w:t>Key LNG Bunkering Differences from Conventional Fuels:</w:t>
      </w:r>
    </w:p>
    <w:p>
      <w:pPr>
        <w:pStyle w:val="ListBullet"/>
        <w:spacing w:after="40"/>
      </w:pPr>
      <w:r>
        <w:t>Cryogenic hose — must not be pressurised after shutoff (ice plug, rupture risk)</w:t>
      </w:r>
    </w:p>
    <w:p>
      <w:pPr>
        <w:pStyle w:val="ListBullet"/>
        <w:spacing w:after="40"/>
      </w:pPr>
      <w:r>
        <w:t>Cool-down mandatory — thermal shock can crack pipes and fittings</w:t>
      </w:r>
    </w:p>
    <w:p>
      <w:pPr>
        <w:pStyle w:val="ListBullet"/>
        <w:spacing w:after="40"/>
      </w:pPr>
      <w:r>
        <w:t>No odorant — gas detection is the only leak indicator</w:t>
      </w:r>
    </w:p>
    <w:p>
      <w:pPr>
        <w:pStyle w:val="ListBullet"/>
        <w:spacing w:after="40"/>
      </w:pPr>
      <w:r>
        <w:t>BOG/vapour return line — must be in service during transfer</w:t>
      </w:r>
    </w:p>
    <w:p>
      <w:r>
        <w:t>Step-by-Step Procedure</w:t>
      </w:r>
    </w:p>
    <w:p>
      <w:r>
        <w:t>Pre-bunkering</w:t>
      </w:r>
    </w:p>
    <w:p>
      <w:pPr>
        <w:pStyle w:val="ListBullet"/>
        <w:spacing w:after="40"/>
      </w:pPr>
      <w:r>
        <w:t>[ ] Ship-shore safety checklist completed and signed both parties</w:t>
      </w:r>
    </w:p>
    <w:p>
      <w:pPr>
        <w:pStyle w:val="ListBullet"/>
        <w:spacing w:after="40"/>
      </w:pPr>
      <w:r>
        <w:t>[ ] ESD compatibility test: activate ship ESD → confirm shore trip; activate shore ESD → confirm ship trip</w:t>
      </w:r>
    </w:p>
    <w:p>
      <w:pPr>
        <w:pStyle w:val="ListBullet"/>
        <w:spacing w:after="40"/>
      </w:pPr>
      <w:r>
        <w:t>[ ] Cryogenic hose inspected: no cracks, flexible section no kinks, rated for −170°C</w:t>
      </w:r>
    </w:p>
    <w:p>
      <w:pPr>
        <w:pStyle w:val="ListBullet"/>
        <w:spacing w:after="40"/>
      </w:pPr>
      <w:r>
        <w:t>[ ] LEL detectors confirmed operational at manifold area</w:t>
      </w:r>
    </w:p>
    <w:p>
      <w:pPr>
        <w:pStyle w:val="ListBullet"/>
        <w:spacing w:after="40"/>
      </w:pPr>
      <w:r>
        <w:t>[ ] Cold-burn PPE: cryo gloves, face shield, cryo apron — all personnel at manifold</w:t>
      </w:r>
    </w:p>
    <w:p>
      <w:pPr>
        <w:pStyle w:val="ListBullet"/>
        <w:spacing w:after="40"/>
      </w:pPr>
      <w:r>
        <w:t>[ ] Vapour return line connected</w:t>
      </w:r>
    </w:p>
    <w:p>
      <w:r>
        <w:t>Cool-down Phase (Critical — unique to LNG)</w:t>
      </w:r>
    </w:p>
    <w:p>
      <w:r>
        <w:t>1. Open manifold valve slightly — allow small LNG flow</w:t>
      </w:r>
    </w:p>
    <w:p>
      <w:r>
        <w:t>2. Monitor manifold temperature — target: &lt; −100°C before opening fully</w:t>
      </w:r>
    </w:p>
    <w:p>
      <w:r>
        <w:t>3. Check for abnormal BOG/vapour — thermal shock causes massive BOG generation until pipes cooled</w:t>
      </w:r>
    </w:p>
    <w:p>
      <w:r>
        <w:t>4. Typical cool-down time: 15–30 minutes depending on pipe length and initial temperature</w:t>
      </w:r>
    </w:p>
    <w:p>
      <w:r>
        <w:t>5. Confirm temperatures stable before increasing flow rate</w:t>
      </w:r>
    </w:p>
    <w:p>
      <w:r>
        <w:t>Transfer Phase</w:t>
      </w:r>
    </w:p>
    <w:p>
      <w:r>
        <w:t>1. Open to full flow rate (per agreed plan)</w:t>
      </w:r>
    </w:p>
    <w:p>
      <w:r>
        <w:t>2. Monitor BOG/vapour return flow — must remain active</w:t>
      </w:r>
    </w:p>
    <w:p>
      <w:r>
        <w:t>3. Monitor tank LEL at manifold: must stay &lt; 10% LEL</w:t>
      </w:r>
    </w:p>
    <w:p>
      <w:r>
        <w:t>4. Monitor tank pressure and temperature throughout</w:t>
      </w:r>
    </w:p>
    <w:p>
      <w:r>
        <w:t>5. High-level cutoff: 97% (leave 3% for thermal expansion of LNG)</w:t>
      </w:r>
    </w:p>
    <w:p>
      <w:r>
        <w:t>Completion Phase</w:t>
      </w:r>
    </w:p>
    <w:p>
      <w:r>
        <w:t>1. Close shore valve</w:t>
      </w:r>
    </w:p>
    <w:p>
      <w:r>
        <w:t>2. Warm up bunker lines — critical step unique to LNG</w:t>
      </w:r>
    </w:p>
    <w:p>
      <w:r>
        <w:t xml:space="preserve">   - Leave warm BOG flowing through line until temperature &gt; −50°C</w:t>
      </w:r>
    </w:p>
    <w:p>
      <w:r>
        <w:t xml:space="preserve">   - Do NOT disconnect a cryogenic hose under pressure (ice plug = pressure buildup)</w:t>
      </w:r>
    </w:p>
    <w:p>
      <w:r>
        <w:t>3. Confirm pressure = 0 in line before disconnecting</w:t>
      </w:r>
    </w:p>
    <w:p>
      <w:r>
        <w:t>4. Disconnect hose — blank manifold immediately</w:t>
      </w:r>
    </w:p>
    <w:p>
      <w:r>
        <w:t>Pass/Fail Criteria</w:t>
      </w:r>
    </w:p>
    <w:p>
      <w:pPr>
        <w:pStyle w:val="ListBullet"/>
        <w:spacing w:after="40"/>
      </w:pPr>
      <w:r>
        <w:t>✓ ESD compatibility test completed: PASS</w:t>
      </w:r>
    </w:p>
    <w:p>
      <w:pPr>
        <w:pStyle w:val="ListBullet"/>
        <w:spacing w:after="40"/>
      </w:pPr>
      <w:r>
        <w:t>✓ Cool-down completed before full flow: PASS</w:t>
      </w:r>
    </w:p>
    <w:p>
      <w:pPr>
        <w:pStyle w:val="ListBullet"/>
        <w:spacing w:after="40"/>
      </w:pPr>
      <w:r>
        <w:t>✓ LEL maintained &lt; 10% at manifold: PASS</w:t>
      </w:r>
    </w:p>
    <w:p>
      <w:pPr>
        <w:pStyle w:val="ListBullet"/>
        <w:spacing w:after="40"/>
      </w:pPr>
      <w:r>
        <w:t>✓ Lines warmed before disconnect: PASS</w:t>
      </w:r>
    </w:p>
    <w:p>
      <w:pPr>
        <w:pStyle w:val="ListBullet"/>
        <w:spacing w:after="40"/>
      </w:pPr>
      <w:r>
        <w:t>✗ Disconnect without warming lines: FAIL — critical cold snap hazard</w:t>
      </w:r>
    </w:p>
    <w:p>
      <w:r>
        <w:t>---</w:t>
      </w:r>
    </w:p>
    <w:p>
      <w:pPr>
        <w:pStyle w:val="Heading3"/>
      </w:pPr>
      <w:r>
        <w:t>PART B: SIMULATOR TECHNICAL DOCUMENTATION</w:t>
      </w:r>
    </w:p>
    <w:p>
      <w:pPr>
        <w:pStyle w:val="Heading4"/>
      </w:pPr>
      <w:r>
        <w:t>Architecture Overview</w:t>
      </w:r>
    </w:p>
    <w:p>
      <w:r>
        <w:t>File: lng_ship_simulator.html (~52 KB)</w:t>
      </w:r>
    </w:p>
    <w:p>
      <w:r>
        <w:t>Technology: Pure HTML5/CSS3/JavaScript</w:t>
      </w:r>
    </w:p>
    <w:p>
      <w:r>
        <w:t>Regulatory basis: IMO IGF Code Part A-1, SOLAS II-1/G</w:t>
      </w:r>
    </w:p>
    <w:p>
      <w:pPr>
        <w:pStyle w:val="Heading4"/>
      </w:pPr>
      <w:r>
        <w:t>Key State Variables</w:t>
      </w:r>
    </w:p>
    <w:p>
      <w:r>
        <w:t>```javascript</w:t>
      </w:r>
    </w:p>
    <w:p>
      <w:r>
        <w:t>const S = {</w:t>
      </w:r>
    </w:p>
    <w:p>
      <w:r>
        <w:t xml:space="preserve">  tankPressure: 0.28,   // bar g (Type C tank, operating range 0.2–0.9)</w:t>
      </w:r>
    </w:p>
    <w:p>
      <w:r>
        <w:t xml:space="preserve">  tankTemp:    -162.4,  // °C cryogenic</w:t>
      </w:r>
    </w:p>
    <w:p>
      <w:r>
        <w:t xml:space="preserve">  tankLevel:    72.6,   // %</w:t>
      </w:r>
    </w:p>
    <w:p>
      <w:r>
        <w:t xml:space="preserve">  fuelFlow:      3.1,   // t/h to engine</w:t>
      </w:r>
    </w:p>
    <w:p>
      <w:r>
        <w:t xml:space="preserve">  bogRate:      0.12,   // %/day boil-off rate</w:t>
      </w:r>
    </w:p>
    <w:p>
      <w:r>
        <w:t xml:space="preserve">  reliqDuty:    68.0,   // % reliq unit load</w:t>
      </w:r>
    </w:p>
    <w:p>
      <w:r>
        <w:t xml:space="preserve">  reliqOnline:  true,   // reliq unit state</w:t>
      </w:r>
    </w:p>
    <w:p>
      <w:r>
        <w:t xml:space="preserve">  slipRate:      0.4,   // g/kWh methane slip</w:t>
      </w:r>
    </w:p>
    <w:p>
      <w:r>
        <w:t xml:space="preserve">  engLoad:      74.2,   // % engine load</w:t>
      </w:r>
    </w:p>
    <w:p>
      <w:r>
        <w:t xml:space="preserve">  gvuOk:        true,   // GVU health</w:t>
      </w:r>
    </w:p>
    <w:p>
      <w:r>
        <w:t xml:space="preserve">  prvOpen:      false,  // PRV state (venting)</w:t>
      </w:r>
    </w:p>
    <w:p>
      <w:r>
        <w:t xml:space="preserve">  lel: {</w:t>
      </w:r>
    </w:p>
    <w:p>
      <w:r>
        <w:t xml:space="preserve">    gvuRoom:       0,   // % LEL in GVU Room</w:t>
      </w:r>
    </w:p>
    <w:p>
      <w:r>
        <w:t xml:space="preserve">    engRoom:       0,   // % LEL in Engine Room</w:t>
      </w:r>
    </w:p>
    <w:p>
      <w:r>
        <w:t xml:space="preserve">    deckFwd:       0,   // % LEL on deck</w:t>
      </w:r>
    </w:p>
    <w:p>
      <w:r>
        <w:t xml:space="preserve">    bunkerStation: 0,   // % LEL at bunker manifold</w:t>
      </w:r>
    </w:p>
    <w:p>
      <w:r>
        <w:t xml:space="preserve">  },</w:t>
      </w:r>
    </w:p>
    <w:p>
      <w:r>
        <w:t>};</w:t>
      </w:r>
    </w:p>
    <w:p>
      <w:r>
        <w:t>```</w:t>
      </w:r>
    </w:p>
    <w:p>
      <w:pPr>
        <w:pStyle w:val="Heading4"/>
      </w:pPr>
      <w:r>
        <w:t>BOG Physics Model</w:t>
      </w:r>
    </w:p>
    <w:p>
      <w:r>
        <w:t>```javascript</w:t>
      </w:r>
    </w:p>
    <w:p>
      <w:r>
        <w:t>// BOG rate drift (normal ops):</w:t>
      </w:r>
    </w:p>
    <w:p>
      <w:r>
        <w:t>S.bogRate = 0.12 + Math.sin(S.simTime  0.05)  0.01;</w:t>
      </w:r>
    </w:p>
    <w:p>
      <w:r>
        <w:t>// Pressure rise when reliq fails:</w:t>
      </w:r>
    </w:p>
    <w:p>
      <w:r>
        <w:t>if (!S.reliqOnline) {</w:t>
      </w:r>
    </w:p>
    <w:p>
      <w:r>
        <w:t xml:space="preserve">  S.tankPressure = Math.min(1.1, S.tankPressure + 0.003);</w:t>
      </w:r>
    </w:p>
    <w:p>
      <w:r>
        <w:t>}</w:t>
      </w:r>
    </w:p>
    <w:p>
      <w:r>
        <w:t>// BOG high scenario — increased heat ingress:</w:t>
      </w:r>
    </w:p>
    <w:p>
      <w:r>
        <w:t>S.bogRate = Math.min(0.45, 0.12 + scenarioTime * 0.01);</w:t>
      </w:r>
    </w:p>
    <w:p>
      <w:r>
        <w:t>S.tankPressure = Math.min(1.1, 0.28 + scenarioTime * 0.012);</w:t>
      </w:r>
    </w:p>
    <w:p>
      <w:r>
        <w:t>```</w:t>
      </w:r>
    </w:p>
    <w:p>
      <w:pPr>
        <w:pStyle w:val="Heading4"/>
      </w:pPr>
      <w:r>
        <w:t>Methane Slip Model</w:t>
      </w:r>
    </w:p>
    <w:p>
      <w:r>
        <w:t>```javascript</w:t>
      </w:r>
    </w:p>
    <w:p>
      <w:r>
        <w:t>// Normal: 0.4 g/kWh (modern high-pressure DF engine)</w:t>
      </w:r>
    </w:p>
    <w:p>
      <w:r>
        <w:t>// GVU fault (valve leakage): 3.8 g/kWh</w:t>
      </w:r>
    </w:p>
    <w:p>
      <w:r>
        <w:t>S.slipRate = S.gvuOk ? (0.4 + Math.sin(S.simTime  0.07)  0.1) : 3.8;</w:t>
      </w:r>
    </w:p>
    <w:p>
      <w:r>
        <w:t>```</w:t>
      </w:r>
    </w:p>
    <w:p>
      <w:pPr>
        <w:pStyle w:val="Heading4"/>
      </w:pPr>
      <w:r>
        <w:t>Regulatory Compliance Mapping</w:t>
      </w:r>
    </w:p>
    <w:p>
      <w:r>
        <w:t>| Simulator Feature | IGF Code Reference |</w:t>
      </w:r>
    </w:p>
    <w:p>
      <w:r>
        <w:t>|------------------|-------------------|</w:t>
      </w:r>
    </w:p>
    <w:p>
      <w:r>
        <w:t>| % LEL detection (10% / 50% alarms) | IGF Code Chapter 15: gas detection thresholds |</w:t>
      </w:r>
    </w:p>
    <w:p>
      <w:r>
        <w:t>| Double-wall pipe display | IGF Code Chapter 6 + 2019 amendments |</w:t>
      </w:r>
    </w:p>
    <w:p>
      <w:r>
        <w:t>| MFV (Master Fuel Valve) | IGF Code §8: automatic shutoff |</w:t>
      </w:r>
    </w:p>
    <w:p>
      <w:r>
        <w:t>| GVU health indicator | IGF Code Chapter 8: GVU requirements |</w:t>
      </w:r>
    </w:p>
    <w:p>
      <w:r>
        <w:t>| BOG rate monitoring | IGF Code Chapter 7: BOG management |</w:t>
      </w:r>
    </w:p>
    <w:p>
      <w:r>
        <w:t>| Reliquefaction unit display | IGF Code Chapter 7: pressure control |</w:t>
      </w:r>
    </w:p>
    <w:p>
      <w:r>
        <w:t>| PRV status indicator | IGF Code Chapter 4: pressure relief |</w:t>
      </w:r>
    </w:p>
    <w:p>
      <w:r>
        <w:t>| Methane slip g/kWh | FuelEU Maritime + MAMII targets |</w:t>
      </w:r>
    </w:p>
    <w:p>
      <w:r>
        <w:t>| ESD cascade (MFV+GVU close) | IGF Code Chapter 15: ESD requirements |</w:t>
      </w:r>
    </w:p>
    <w:p>
      <w:r>
        <w:t>| Ventilation 30/60 ACH | IGF Code Chapter 13: machinery space ventilation |</w:t>
      </w:r>
    </w:p>
    <w:p>
      <w:r>
        <w:t>| Type C tank label | IGF Code Chapter 4: fuel containment |</w:t>
      </w:r>
    </w:p>
    <w:p>
      <w:r>
        <w:t>| Cryogenic hazard zones | IGF Code Chapter 16: operational safety |</w:t>
      </w:r>
    </w:p>
    <w:p>
      <w:r>
        <w:t>| Cool-down procedure (bunkering) | IGF Code Chapter 7: bunkering |</w:t>
      </w:r>
    </w:p>
    <w:p>
      <w:r>
        <w:t>| ESD compatibility test | IGF Code Chapter 7: bunkering safety |</w:t>
      </w:r>
    </w:p>
    <w:p>
      <w:r>
        <w:t>| Methane banner alarm | FuelEU + MAMII monitoring requirement |</w:t>
      </w:r>
    </w:p>
    <w:p>
      <w:r>
        <w:t>---</w:t>
      </w:r>
    </w:p>
    <w:p>
      <w:pPr>
        <w:pStyle w:val="Heading3"/>
      </w:pPr>
      <w:r>
        <w:t>PART C: COMPARISON — ALL THREE SIMULATORS</w:t>
      </w:r>
    </w:p>
    <w:p>
      <w:r>
        <w:t>| Feature | NH₃ Simulator | CH₃OH Simulator | LNG Simulator |</w:t>
      </w:r>
    </w:p>
    <w:p>
      <w:r>
        <w:t>|---------|--------------|-----------------|---------------|</w:t>
      </w:r>
    </w:p>
    <w:p>
      <w:r>
        <w:t>| IMO Regulation | MSC.1/Circ.1687 (2024) | MSC.1/Circ.1621 (2020) | IGF Code (2017) |</w:t>
      </w:r>
    </w:p>
    <w:p>
      <w:r>
        <w:t>| Primary hazard | Toxicity (300 ppm IDLH) | Fire/explosion | Cryogenic + fire |</w:t>
      </w:r>
    </w:p>
    <w:p>
      <w:r>
        <w:t>| Detection unit | ppm | % LEL | % LEL |</w:t>
      </w:r>
    </w:p>
    <w:p>
      <w:r>
        <w:t>| Warning level | 25 ppm | 10% LEL | 10% LEL |</w:t>
      </w:r>
    </w:p>
    <w:p>
      <w:r>
        <w:t>| Critical alarm | 100 ppm | 50% LEL | 50% LEL |</w:t>
      </w:r>
    </w:p>
    <w:p>
      <w:r>
        <w:t>| Storage temp | −33°C | Ambient | −162°C |</w:t>
      </w:r>
    </w:p>
    <w:p>
      <w:r>
        <w:t>| Unique system | Reliquefaction | N₂ inerting | BOG mgmt + reliq |</w:t>
      </w:r>
    </w:p>
    <w:p>
      <w:r>
        <w:t>| Key GHG issue | NOx | (minimal) | Methane slip ×25 CO₂ |</w:t>
      </w:r>
    </w:p>
    <w:p>
      <w:r>
        <w:t>| Invisible hazard | Toxic cloud (low conc.) | Invisible flame | Odourless gas |</w:t>
      </w:r>
    </w:p>
    <w:p>
      <w:r>
        <w:t>| Ships on order | 45 | 385 | 1,259 |</w:t>
      </w:r>
    </w:p>
    <w:p>
      <w:r>
        <w:t>| Regulatory maturity | Interim (2024) | Interim (2020) | Mandatory (2017) |</w:t>
      </w:r>
    </w:p>
    <w:p>
      <w:r>
        <w:t>| Unique training | SCBA, IDLH | NO water jet, CO₂ | Cold burns, cool-down |</w:t>
      </w:r>
    </w:p>
    <w:p>
      <w:r>
        <w:t>---</w:t>
      </w:r>
    </w:p>
    <w:p>
      <w:pPr>
        <w:pStyle w:val="Heading3"/>
      </w:pPr>
      <w:r>
        <w:t>PART D: README</w:t>
      </w:r>
    </w:p>
    <w:p>
      <w:r>
        <w:t>```</w:t>
      </w:r>
    </w:p>
    <w:p>
      <w:r>
        <w:t>lng_simulator_package/</w:t>
      </w:r>
    </w:p>
    <w:p>
      <w:r>
        <w:t>├── README.md</w:t>
      </w:r>
    </w:p>
    <w:p>
      <w:r>
        <w:t>├── simulator/</w:t>
      </w:r>
    </w:p>
    <w:p>
      <w:r>
        <w:t>│   └── lng_ship_simulator.html   ← Open in any browser</w:t>
      </w:r>
    </w:p>
    <w:p>
      <w:r>
        <w:t>└── docs/</w:t>
      </w:r>
    </w:p>
    <w:p>
      <w:r>
        <w:t xml:space="preserve">    ├── 01_IGF_Code_LNG_Regulatory_Reference.md</w:t>
      </w:r>
    </w:p>
    <w:p>
      <w:r>
        <w:t xml:space="preserve">    └── 02_Training_Scenarios_Technical.md</w:t>
      </w:r>
    </w:p>
    <w:p>
      <w:r>
        <w:t>```</w:t>
      </w:r>
    </w:p>
    <w:p>
      <w:r>
        <w:t>Quick Start: Open simulator/lng_ship_simulator.html in Chrome, Firefox, or Edge.</w:t>
      </w:r>
    </w:p>
    <w:p>
      <w:r>
        <w:t>Five Training Scenarios:</w:t>
      </w:r>
    </w:p>
    <w:p>
      <w:r>
        <w:t>1. Normal Operations — BOG and methane slip monitoring</w:t>
      </w:r>
    </w:p>
    <w:p>
      <w:r>
        <w:t>2. BOG High / Reliq Overload — pressure management</w:t>
      </w:r>
    </w:p>
    <w:p>
      <w:r>
        <w:t>3. Gas Leak in GVU Room — ESD and engine mode change</w:t>
      </w:r>
    </w:p>
    <w:p>
      <w:r>
        <w:t>4. Reliquefaction Unit Failure — BOG cascade management</w:t>
      </w:r>
    </w:p>
    <w:p>
      <w:r>
        <w:t>5. LNG Bunkering — cool-down procedure, cryogenic safety</w:t>
      </w:r>
    </w:p>
    <w:p>
      <w:r>
        <w:t>Critical Training Points Unique to LNG:</w:t>
      </w:r>
    </w:p>
    <w:p>
      <w:pPr>
        <w:pStyle w:val="ListBullet"/>
        <w:spacing w:after="40"/>
      </w:pPr>
      <w:r>
        <w:t>Methane is lighter than air — detectors at CEILING level</w:t>
      </w:r>
    </w:p>
    <w:p>
      <w:pPr>
        <w:pStyle w:val="ListBullet"/>
        <w:spacing w:after="40"/>
      </w:pPr>
      <w:r>
        <w:t>LNG burns with visible flame (unlike methanol)</w:t>
      </w:r>
    </w:p>
    <w:p>
      <w:pPr>
        <w:pStyle w:val="ListBullet"/>
        <w:spacing w:after="40"/>
      </w:pPr>
      <w:r>
        <w:t>Cold burns from cryogenic contact — loose-fitting cryo PPE</w:t>
      </w:r>
    </w:p>
    <w:p>
      <w:pPr>
        <w:pStyle w:val="ListBullet"/>
        <w:spacing w:after="40"/>
      </w:pPr>
      <w:r>
        <w:t>Bunker lines MUST be warmed before disconnect</w:t>
      </w:r>
    </w:p>
    <w:p>
      <w:pPr>
        <w:pStyle w:val="ListBullet"/>
        <w:spacing w:after="40"/>
      </w:pPr>
      <w:r>
        <w:t>BOG is continuous and must be managed every watch</w:t>
      </w:r>
    </w:p>
    <w:p>
      <w:pPr>
        <w:pStyle w:val="ListBullet"/>
        <w:spacing w:after="40"/>
      </w:pPr>
      <w:r>
        <w:t>Methane slip erodes GHG benefit — monitor g/kWh every watch</w:t>
      </w:r>
    </w:p>
    <w:p>
      <w:r>
        <w:t>Complete Simulator Suite (all three packages together):</w:t>
      </w:r>
    </w:p>
    <w:p>
      <w:pPr>
        <w:pStyle w:val="ListBullet"/>
        <w:spacing w:after="40"/>
      </w:pPr>
      <w:r>
        <w:t>NH₃ Simulator: toxicity focus, IDLH management, cryogenic storage</w:t>
      </w:r>
    </w:p>
    <w:p>
      <w:pPr>
        <w:pStyle w:val="ListBullet"/>
        <w:spacing w:after="40"/>
      </w:pPr>
      <w:r>
        <w:t>CH₃OH Simulator: invisible fire, inerting, LEL management</w:t>
      </w:r>
    </w:p>
    <w:p>
      <w:pPr>
        <w:pStyle w:val="ListBullet"/>
        <w:spacing w:after="40"/>
      </w:pPr>
      <w:r>
        <w:t>LNG Simulator: BOG management, cryogenic safety, methane slip</w:t>
      </w:r>
    </w:p>
    <w:p>
      <w:pPr>
        <w:pStyle w:val="ListBullet"/>
        <w:spacing w:after="40"/>
      </w:pPr>
      <w:r>
        <w:t>Together: comprehensive alternative fuel training for STCW compliance</w:t>
      </w:r>
    </w:p>
    <w:p>
      <w:pPr>
        <w:pStyle w:val="Heading1"/>
      </w:pPr>
      <w:r>
        <w:t>8. Trainee Assessment Checklist</w:t>
      </w:r>
    </w:p>
    <w:p>
      <w:r>
        <w:t>The instructor should verify the trainee can:</w:t>
      </w:r>
    </w:p>
    <w:p>
      <w:pPr>
        <w:pStyle w:val="ListBullet"/>
      </w:pPr>
      <w:r>
        <w:t>Identify all panels and their functions.</w:t>
      </w:r>
    </w:p>
    <w:p>
      <w:pPr>
        <w:pStyle w:val="ListBullet"/>
      </w:pPr>
      <w:r>
        <w:t>Read and interpret gauge values and colour codes.</w:t>
      </w:r>
    </w:p>
    <w:p>
      <w:pPr>
        <w:pStyle w:val="ListBullet"/>
      </w:pPr>
      <w:r>
        <w:t>Operate valve controls correctly.</w:t>
      </w:r>
    </w:p>
    <w:p>
      <w:pPr>
        <w:pStyle w:val="ListBullet"/>
      </w:pPr>
      <w:r>
        <w:t>Acknowledge and respond to alarms within appropriate time.</w:t>
      </w:r>
    </w:p>
    <w:p>
      <w:pPr>
        <w:pStyle w:val="ListBullet"/>
      </w:pPr>
      <w:r>
        <w:t>Execute the Emergency Shutdown procedure.</w:t>
      </w:r>
    </w:p>
    <w:p>
      <w:pPr>
        <w:pStyle w:val="ListBullet"/>
      </w:pPr>
      <w:r>
        <w:t>Complete at least two training scenarios with all checklist items done.</w:t>
      </w:r>
    </w:p>
    <w:p>
      <w:pPr>
        <w:pStyle w:val="ListBullet"/>
      </w:pPr>
      <w:r>
        <w:t>Explain the regulatory basis for the system (where applicable).</w:t>
      </w:r>
    </w:p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</w:tcPr>
          <w:p>
            <w:r>
              <w:rPr>
                <w:b/>
              </w:rPr>
              <w:t>Assessment Item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Result (Pass/Fail)</w:t>
            </w:r>
          </w:p>
        </w:tc>
        <w:tc>
          <w:tcPr>
            <w:tcW w:type="dxa" w:w="2880"/>
          </w:tcPr>
          <w:p>
            <w:r>
              <w:rPr>
                <w:b/>
              </w:rPr>
              <w:t>Remarks</w:t>
            </w:r>
          </w:p>
        </w:tc>
      </w:tr>
      <w:tr>
        <w:tc>
          <w:tcPr>
            <w:tcW w:type="dxa" w:w="2880"/>
          </w:tcPr>
          <w:p>
            <w:r>
              <w:t>Scenario Completion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Alarm Response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  <w:tr>
        <w:tc>
          <w:tcPr>
            <w:tcW w:type="dxa" w:w="2880"/>
          </w:tcPr>
          <w:p>
            <w:r>
              <w:t>Emergency Procedure</w:t>
            </w:r>
          </w:p>
        </w:tc>
        <w:tc>
          <w:tcPr>
            <w:tcW w:type="dxa" w:w="2880"/>
          </w:tcPr>
          <w:p/>
        </w:tc>
        <w:tc>
          <w:tcPr>
            <w:tcW w:type="dxa" w:w="2880"/>
          </w:tcPr>
          <w:p/>
        </w:tc>
      </w:tr>
    </w:tbl>
    <w:p/>
    <w:p>
      <w:pPr>
        <w:jc w:val="center"/>
      </w:pPr>
      <w:r>
        <w:rPr>
          <w:color w:val="969696"/>
          <w:sz w:val="16"/>
        </w:rPr>
        <w:t>Generated by BlueSim Training Guide System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80"/>
    </w:pPr>
    <w:rPr>
      <w:rFonts w:ascii="Calibri" w:hAnsi="Calibri"/>
      <w:sz w:val="1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