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Scrubber System (EGCS) Simulator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Hybrid open/closed loop exhaust gas cleaning system (EGCS) for SOx compliance per MARPOL Annex VI Reg.14 and IMO MEPC.259(68).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Hybrid open/closed loop exhaust gas cleaning system (EGCS) for SOx compliance per MARPOL Annex VI Reg.14 and IMO MEPC.259(68).</w:t>
      </w:r>
    </w:p>
    <w:p>
      <w:pPr>
        <w:pStyle w:val="Heading2"/>
      </w:pPr>
      <w:r>
        <w:t>Key Features</w:t>
      </w:r>
    </w:p>
    <w:p>
      <w:pPr>
        <w:pStyle w:val="ListBullet"/>
      </w:pPr>
      <w:r>
        <w:t>Hybrid EGCS with open loop, closed loop and dry bypass mode selector.</w:t>
      </w:r>
    </w:p>
    <w:p>
      <w:pPr>
        <w:pStyle w:val="ListBullet"/>
      </w:pPr>
      <w:r>
        <w:t>Continuous SO2/CO2 ratio monitoring with MEPC.259(68) compliance thresholds.</w:t>
      </w:r>
    </w:p>
    <w:p>
      <w:pPr>
        <w:pStyle w:val="ListBullet"/>
      </w:pPr>
      <w:r>
        <w:t>ECA entry/exit detection with automatic mode-change prompts and interlock.</w:t>
      </w:r>
    </w:p>
    <w:p>
      <w:pPr>
        <w:pStyle w:val="ListBullet"/>
      </w:pPr>
      <w:r>
        <w:t>Washwater pH, PAH and temperature monitoring with overboard discharge interlock.</w:t>
      </w:r>
    </w:p>
    <w:p>
      <w:pPr>
        <w:pStyle w:val="ListBullet"/>
      </w:pPr>
      <w:r>
        <w:t>EGCS Data Recorder (EDR) log strip with position, ratio and mode entries.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P&amp;amp;ID — HYBRID EGCS SCRUBBER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ACTIVE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EGCS DATA RECORDER (EDR)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COMPLIANCE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PAH:${S.pah.toFixed(0)} Flow:${S.wwFlow.toFixed(0)}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SW INLET [C]</w:t>
            </w:r>
          </w:p>
        </w:tc>
      </w:tr>
      <w:tr>
        <w:tc>
          <w:tcPr>
            <w:tcW w:type="dxa" w:w="8640"/>
          </w:tcPr>
          <w:p>
            <w:r>
              <w:t>WW OVBD [C]</w:t>
            </w:r>
          </w:p>
        </w:tc>
      </w:tr>
      <w:tr>
        <w:tc>
          <w:tcPr>
            <w:tcW w:type="dxa" w:w="8640"/>
          </w:tcPr>
          <w:p>
            <w:r>
              <w:t>CL RECIRC [C]</w:t>
            </w:r>
          </w:p>
        </w:tc>
      </w:tr>
      <w:tr>
        <w:tc>
          <w:tcPr>
            <w:tcW w:type="dxa" w:w="8640"/>
          </w:tcPr>
          <w:p>
            <w:r>
              <w:t>BYPASS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Exhaust Gas Cleaning System (EGCS / Scrubber)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VI — Prevention of Air Pollution from Ships</w:t>
      </w:r>
    </w:p>
    <w:p>
      <w:r>
        <w:t>#### Regulation 14 — Sulphur Oxides (SOx)</w:t>
      </w:r>
    </w:p>
    <w:p>
      <w:pPr>
        <w:pStyle w:val="ListBullet"/>
        <w:spacing w:after="40"/>
      </w:pPr>
      <w:r>
        <w:t>**Global Sulphur Cap (since 1 Jan 2020)**: 0.50% m/m fuel oil sulphur limit — IMO MEPC.340(77)</w:t>
      </w:r>
    </w:p>
    <w:p>
      <w:pPr>
        <w:pStyle w:val="ListBullet"/>
        <w:spacing w:after="40"/>
      </w:pPr>
      <w:r>
        <w:t>**ECA Sulphur Limit**: 0.10% m/m in Emission Control Areas (ECAs)</w:t>
      </w:r>
    </w:p>
    <w:p>
      <w:pPr>
        <w:pStyle w:val="ListBullet"/>
        <w:spacing w:after="40"/>
      </w:pPr>
      <w:r>
        <w:t>ECAs: Baltic Sea, North Sea, North American ECA, US Caribbean Sea ECA</w:t>
      </w:r>
    </w:p>
    <w:p>
      <w:pPr>
        <w:pStyle w:val="ListBullet"/>
        <w:spacing w:after="40"/>
      </w:pPr>
      <w:r>
        <w:t>EGCS is an approved "equivalent means" of compliance per Regulation 4</w:t>
      </w:r>
    </w:p>
    <w:p>
      <w:r>
        <w:t>#### Regulation 4 — Equivalents</w:t>
      </w:r>
    </w:p>
    <w:p>
      <w:pPr>
        <w:pStyle w:val="ListBullet"/>
        <w:spacing w:after="40"/>
      </w:pPr>
      <w:r>
        <w:t>Ships may use an approved EGCS instead of low-sulphur fuel</w:t>
      </w:r>
    </w:p>
    <w:p>
      <w:pPr>
        <w:pStyle w:val="ListBullet"/>
        <w:spacing w:after="40"/>
      </w:pPr>
      <w:r>
        <w:t>System must meet SO₂/CO₂ ratio criterion or specific SO₂ outlet concentration</w:t>
      </w:r>
    </w:p>
    <w:p>
      <w:pPr>
        <w:pStyle w:val="ListBullet"/>
        <w:spacing w:after="40"/>
      </w:pPr>
      <w:r>
        <w:t>Wash water discharge subject to Regulation 14 and MEPC.259(68) guidelines</w:t>
      </w:r>
    </w:p>
    <w:p>
      <w:pPr>
        <w:pStyle w:val="Heading4"/>
      </w:pPr>
      <w:r>
        <w:t>IMO MEPC.259(68) — 2015 Guidelines for EGCS</w:t>
      </w:r>
    </w:p>
    <w:p>
      <w:pPr>
        <w:pStyle w:val="ListBullet"/>
        <w:spacing w:after="40"/>
      </w:pPr>
      <w:r>
        <w:t>Performance: SO₂/CO₂ ≤ 4.3 ppm/% (Open Loop), equivalent to 0.5% S fuel</w:t>
      </w:r>
    </w:p>
    <w:p>
      <w:pPr>
        <w:pStyle w:val="ListBullet"/>
        <w:spacing w:after="40"/>
      </w:pPr>
      <w:r>
        <w:t>ECA compliance: SO₂/CO₂ ≤ 2.1 (equivalent to 0.1% S fuel)</w:t>
      </w:r>
    </w:p>
    <w:p>
      <w:pPr>
        <w:pStyle w:val="ListBullet"/>
        <w:spacing w:after="40"/>
      </w:pPr>
      <w:r>
        <w:t>Wash water pH ≥ 6.5 at 4m from discharge point (Open Loop)</w:t>
      </w:r>
    </w:p>
    <w:p>
      <w:pPr>
        <w:pStyle w:val="ListBullet"/>
        <w:spacing w:after="40"/>
      </w:pPr>
      <w:r>
        <w:t>PAH ≤ 50 μg/l above background (Open Loop)</w:t>
      </w:r>
    </w:p>
    <w:p>
      <w:pPr>
        <w:pStyle w:val="Heading4"/>
      </w:pPr>
      <w:r>
        <w:t>IMO MEPC.340(77) — 2021 Amendments</w:t>
      </w:r>
    </w:p>
    <w:p>
      <w:pPr>
        <w:pStyle w:val="ListBullet"/>
        <w:spacing w:after="40"/>
      </w:pPr>
      <w:r>
        <w:t>Further guidance on EGCS residue (sludge) management</w:t>
      </w:r>
    </w:p>
    <w:p>
      <w:pPr>
        <w:pStyle w:val="ListBullet"/>
        <w:spacing w:after="40"/>
      </w:pPr>
      <w:r>
        <w:t>EGCS residue must NOT be discharged into sea</w:t>
      </w:r>
    </w:p>
    <w:p>
      <w:pPr>
        <w:pStyle w:val="ListBullet"/>
        <w:spacing w:after="40"/>
      </w:pPr>
      <w:r>
        <w:t>Record keeping requirements for EGCS log book</w:t>
      </w:r>
    </w:p>
    <w:p>
      <w:r>
        <w:t>---</w:t>
      </w:r>
    </w:p>
    <w:p>
      <w:pPr>
        <w:pStyle w:val="Heading3"/>
      </w:pPr>
      <w:r>
        <w:t>Operating Modes</w:t>
      </w:r>
    </w:p>
    <w:p>
      <w:pPr>
        <w:pStyle w:val="Heading4"/>
      </w:pPr>
      <w:r>
        <w:t>Open Loop (OL) Mode</w:t>
      </w:r>
    </w:p>
    <w:p>
      <w:pPr>
        <w:pStyle w:val="ListBullet"/>
        <w:spacing w:after="40"/>
      </w:pPr>
      <w:r>
        <w:t>Uses seawater alkalinity to neutralise sulphur dioxide</w:t>
      </w:r>
    </w:p>
    <w:p>
      <w:pPr>
        <w:pStyle w:val="ListBullet"/>
        <w:spacing w:after="40"/>
      </w:pPr>
      <w:r>
        <w:t>Suitable for ocean/coastal areas with sufficient seawater alkalinity (&gt;1.5 mM)</w:t>
      </w:r>
    </w:p>
    <w:p>
      <w:pPr>
        <w:pStyle w:val="ListBullet"/>
        <w:spacing w:after="40"/>
      </w:pPr>
      <w:r>
        <w:t>Wash water discharged overboard after treatment</w:t>
      </w:r>
    </w:p>
    <w:p>
      <w:pPr>
        <w:pStyle w:val="ListBullet"/>
        <w:spacing w:after="40"/>
      </w:pPr>
      <w:r>
        <w:t>Not permitted in ports, inland waterways, ECAs with specific prohibition</w:t>
      </w:r>
    </w:p>
    <w:p>
      <w:pPr>
        <w:pStyle w:val="ListBullet"/>
        <w:spacing w:after="40"/>
      </w:pPr>
      <w:r>
        <w:t>Requirements: pH ≥ 6.5, PAH ≤ 50 μg/l, turbidity ≤ 25 FTU above background</w:t>
      </w:r>
    </w:p>
    <w:p>
      <w:pPr>
        <w:pStyle w:val="Heading4"/>
      </w:pPr>
      <w:r>
        <w:t>Closed Loop (CL) Mode</w:t>
      </w:r>
    </w:p>
    <w:p>
      <w:pPr>
        <w:pStyle w:val="ListBullet"/>
        <w:spacing w:after="40"/>
      </w:pPr>
      <w:r>
        <w:t>Uses freshwater with NaOH (caustic soda) dosing</w:t>
      </w:r>
    </w:p>
    <w:p>
      <w:pPr>
        <w:pStyle w:val="ListBullet"/>
        <w:spacing w:after="40"/>
      </w:pPr>
      <w:r>
        <w:t>No wash water overboard discharge — recirculated through holding tank</w:t>
      </w:r>
    </w:p>
    <w:p>
      <w:pPr>
        <w:pStyle w:val="ListBullet"/>
        <w:spacing w:after="40"/>
      </w:pPr>
      <w:r>
        <w:t>Required in ECAs, ports, low-alkalinity waters</w:t>
      </w:r>
    </w:p>
    <w:p>
      <w:pPr>
        <w:pStyle w:val="ListBullet"/>
        <w:spacing w:after="40"/>
      </w:pPr>
      <w:r>
        <w:t>pH maintained at 8.0–12.0 (internal circuit)</w:t>
      </w:r>
    </w:p>
    <w:p>
      <w:pPr>
        <w:pStyle w:val="ListBullet"/>
        <w:spacing w:after="40"/>
      </w:pPr>
      <w:r>
        <w:t>Wash water periodically discharged to port reception facility</w:t>
      </w:r>
    </w:p>
    <w:p>
      <w:pPr>
        <w:pStyle w:val="Heading4"/>
      </w:pPr>
      <w:r>
        <w:t>Dry Mode (Bypass)</w:t>
      </w:r>
    </w:p>
    <w:p>
      <w:pPr>
        <w:pStyle w:val="ListBullet"/>
        <w:spacing w:after="40"/>
      </w:pPr>
      <w:r>
        <w:t>Bypass damper opens; exhaust bypasses scrubber</w:t>
      </w:r>
    </w:p>
    <w:p>
      <w:pPr>
        <w:pStyle w:val="ListBullet"/>
        <w:spacing w:after="40"/>
      </w:pPr>
      <w:r>
        <w:t>Must use compliant (low sulphur) fuel when in dry/bypass mode</w:t>
      </w:r>
    </w:p>
    <w:p>
      <w:pPr>
        <w:pStyle w:val="ListBullet"/>
        <w:spacing w:after="40"/>
      </w:pPr>
      <w:r>
        <w:t>Used for maintenance, scrubber fault recovery</w:t>
      </w:r>
    </w:p>
    <w:p>
      <w:r>
        <w:t>---</w:t>
      </w:r>
    </w:p>
    <w:p>
      <w:pPr>
        <w:pStyle w:val="Heading3"/>
      </w:pPr>
      <w:r>
        <w:t>Key Parameters</w:t>
      </w:r>
    </w:p>
    <w:p>
      <w:pPr>
        <w:pStyle w:val="Heading4"/>
      </w:pPr>
      <w:r>
        <w:t>Compliance Monitoring</w:t>
      </w:r>
    </w:p>
    <w:p>
      <w:r>
        <w:t>| Parameter | OL Criterion | CL (Internal) |</w:t>
      </w:r>
    </w:p>
    <w:p>
      <w:r>
        <w:t>|-----------|-------------|---------------|</w:t>
      </w:r>
    </w:p>
    <w:p>
      <w:r>
        <w:t>| SO₂/CO₂ ratio | ≤ 4.3 ppm/% (global), ≤ 2.1 (ECA) | Same as OL |</w:t>
      </w:r>
    </w:p>
    <w:p>
      <w:r>
        <w:t>| SO₂ inlet | Varies with fuel | Varies with fuel |</w:t>
      </w:r>
    </w:p>
    <w:p>
      <w:r>
        <w:t>| SO₂ outlet | Monitored continuously | Monitored continuously |</w:t>
      </w:r>
    </w:p>
    <w:p>
      <w:r>
        <w:t>| Washwater pH (OL) | ≥ 6.5 | ≥ 8.0 (circuit) |</w:t>
      </w:r>
    </w:p>
    <w:p>
      <w:r>
        <w:t>| PAH (OL) | ≤ 50 μg/l above BG | N/A |</w:t>
      </w:r>
    </w:p>
    <w:p>
      <w:r>
        <w:t>| Turbidity | ≤ 25 FTU above BG | N/A |</w:t>
      </w:r>
    </w:p>
    <w:p>
      <w:pPr>
        <w:pStyle w:val="Heading4"/>
      </w:pPr>
      <w:r>
        <w:t>Flow Rates</w:t>
      </w:r>
    </w:p>
    <w:p>
      <w:r>
        <w:t>| Component | Rate |</w:t>
      </w:r>
    </w:p>
    <w:p>
      <w:r>
        <w:t>|-----------|------|</w:t>
      </w:r>
    </w:p>
    <w:p>
      <w:r>
        <w:t>| Seawater pump (OL) | 45–300 m³/h |</w:t>
      </w:r>
    </w:p>
    <w:p>
      <w:r>
        <w:t>| Recirculation pump (CL) | 20–80 m³/h |</w:t>
      </w:r>
    </w:p>
    <w:p>
      <w:r>
        <w:t>| NaOH dosing (CL) | 0–50 l/h |</w:t>
      </w:r>
    </w:p>
    <w:p>
      <w:r>
        <w:t>| Scrubber inlet gas flow | ~35,000 Nm³/h (10 MW engine) |</w:t>
      </w:r>
    </w:p>
    <w:p>
      <w:pPr>
        <w:pStyle w:val="Heading4"/>
      </w:pPr>
      <w:r>
        <w:t>Temperature Limits</w:t>
      </w:r>
    </w:p>
    <w:p>
      <w:r>
        <w:t>| Location | Normal | Maximum |</w:t>
      </w:r>
    </w:p>
    <w:p>
      <w:r>
        <w:t>|----------|--------|---------|</w:t>
      </w:r>
    </w:p>
    <w:p>
      <w:r>
        <w:t>| Scrubber inlet | 350–500°C | 600°C |</w:t>
      </w:r>
    </w:p>
    <w:p>
      <w:r>
        <w:t>| Scrubber outlet | 40–80°C | 95°C |</w:t>
      </w:r>
    </w:p>
    <w:p>
      <w:r>
        <w:t>| Wash water | 20–45°C | 65°C |</w:t>
      </w:r>
    </w:p>
    <w:p>
      <w:r>
        <w:t>---</w:t>
      </w:r>
    </w:p>
    <w:p>
      <w:pPr>
        <w:pStyle w:val="Heading3"/>
      </w:pPr>
      <w:r>
        <w:t>EGCS Data Recorder</w:t>
      </w:r>
    </w:p>
    <w:p>
      <w:r>
        <w:t>Per MEPC.259(68), the EGCS Data Recorder (EDR) must log:</w:t>
      </w:r>
    </w:p>
    <w:p>
      <w:pPr>
        <w:pStyle w:val="ListBullet"/>
        <w:spacing w:after="40"/>
      </w:pPr>
      <w:r>
        <w:t>Date/time (UTC)</w:t>
      </w:r>
    </w:p>
    <w:p>
      <w:pPr>
        <w:pStyle w:val="ListBullet"/>
        <w:spacing w:after="40"/>
      </w:pPr>
      <w:r>
        <w:t>Ship's position</w:t>
      </w:r>
    </w:p>
    <w:p>
      <w:pPr>
        <w:pStyle w:val="ListBullet"/>
        <w:spacing w:after="40"/>
      </w:pPr>
      <w:r>
        <w:t>SO₂/CO₂ ratio (inlet and outlet)</w:t>
      </w:r>
    </w:p>
    <w:p>
      <w:pPr>
        <w:pStyle w:val="ListBullet"/>
        <w:spacing w:after="40"/>
      </w:pPr>
      <w:r>
        <w:t>Wash water pH, PAH, turbidity</w:t>
      </w:r>
    </w:p>
    <w:p>
      <w:pPr>
        <w:pStyle w:val="ListBullet"/>
        <w:spacing w:after="40"/>
      </w:pPr>
      <w:r>
        <w:t>Seawater flow rate</w:t>
      </w:r>
    </w:p>
    <w:p>
      <w:pPr>
        <w:pStyle w:val="ListBullet"/>
        <w:spacing w:after="40"/>
      </w:pPr>
      <w:r>
        <w:t>EGCS mode (OL/CL/Bypass)</w:t>
      </w:r>
    </w:p>
    <w:p>
      <w:pPr>
        <w:pStyle w:val="ListBullet"/>
        <w:spacing w:after="40"/>
      </w:pPr>
      <w:r>
        <w:t>Any alarms or shutdowns</w:t>
      </w:r>
    </w:p>
    <w:p>
      <w:r>
        <w:t>Record retention: minimum 18 months.</w:t>
      </w:r>
    </w:p>
    <w:p>
      <w:r>
        <w:t>---</w:t>
      </w:r>
    </w:p>
    <w:p>
      <w:pPr>
        <w:pStyle w:val="Heading3"/>
      </w:pPr>
      <w:r>
        <w:t>Alarm Setpoints</w:t>
      </w:r>
    </w:p>
    <w:p>
      <w:r>
        <w:t>| ID | Description | Setpoint | Type |</w:t>
      </w:r>
    </w:p>
    <w:p>
      <w:r>
        <w:t>|----|-------------|----------|------|</w:t>
      </w:r>
    </w:p>
    <w:p>
      <w:r>
        <w:t>| EGC-001 | SO₂/CO₂ ratio exceeded | &gt;4.3 OL | Alarm |</w:t>
      </w:r>
    </w:p>
    <w:p>
      <w:r>
        <w:t>| EGC-002 | Washwater pH low (OL) | &lt;6.5 | Alarm |</w:t>
      </w:r>
    </w:p>
    <w:p>
      <w:r>
        <w:t>| EGC-003 | Washwater pH low (CL) | &lt;8.0 | Warning |</w:t>
      </w:r>
    </w:p>
    <w:p>
      <w:r>
        <w:t>| EGC-004 | Washwater high temp | &gt;65°C | Alarm |</w:t>
      </w:r>
    </w:p>
    <w:p>
      <w:r>
        <w:t>| EGC-005 | PAH high | &gt;50 μg/l | Alarm |</w:t>
      </w:r>
    </w:p>
    <w:p>
      <w:r>
        <w:t>| EGC-006 | SW pump fault | Stopped | Alarm |</w:t>
      </w:r>
    </w:p>
    <w:p>
      <w:r>
        <w:t>| EGC-007 | ECA entry — mode change required | ECA | Warning |</w:t>
      </w:r>
    </w:p>
    <w:p>
      <w:r>
        <w:t>| EGC-008 | NOx out of range | — | Warning |</w:t>
      </w:r>
    </w:p>
    <w:p>
      <w:r>
        <w:t>---</w:t>
      </w:r>
    </w:p>
    <w:p>
      <w:pPr>
        <w:pStyle w:val="Heading3"/>
      </w:pPr>
      <w:r>
        <w:t>Start-Up Procedure (Open Loop)</w:t>
      </w:r>
    </w:p>
    <w:p>
      <w:r>
        <w:t>1. Confirm vessel not in port or inland waterway.</w:t>
      </w:r>
    </w:p>
    <w:p>
      <w:r>
        <w:t>2. Start seawater pump; confirm flow rate &gt;45 m³/h.</w:t>
      </w:r>
    </w:p>
    <w:p>
      <w:r>
        <w:t>3. Open seawater inlet valve.</w:t>
      </w:r>
    </w:p>
    <w:p>
      <w:r>
        <w:t>4. Confirm scrubber online — monitor SO₂/CO₂ ratio.</w:t>
      </w:r>
    </w:p>
    <w:p>
      <w:r>
        <w:t>5. Confirm wash water pH ≥ 6.5 before opening overboard valve.</w:t>
      </w:r>
    </w:p>
    <w:p>
      <w:r>
        <w:t>6. Set mode selector to OPEN LOOP.</w:t>
      </w:r>
    </w:p>
    <w:p>
      <w:r>
        <w:t>7. Log EGCS start in EDR.</w:t>
      </w:r>
    </w:p>
    <w:p>
      <w:pPr>
        <w:pStyle w:val="Heading3"/>
      </w:pPr>
      <w:r>
        <w:t>ECA Entry Procedure (Switch to Closed Loop)</w:t>
      </w:r>
    </w:p>
    <w:p>
      <w:r>
        <w:t>1. Receive ECA approach notification (minimum 1 hour before entry).</w:t>
      </w:r>
    </w:p>
    <w:p>
      <w:r>
        <w:t>2. Start NaOH dosing pump.</w:t>
      </w:r>
    </w:p>
    <w:p>
      <w:r>
        <w:t>3. Open recirculation loop valve.</w:t>
      </w:r>
    </w:p>
    <w:p>
      <w:r>
        <w:t>4. Close overboard discharge valve.</w:t>
      </w:r>
    </w:p>
    <w:p>
      <w:r>
        <w:t>5. Confirm pH ≥ 8.0 in recirculation circuit.</w:t>
      </w:r>
    </w:p>
    <w:p>
      <w:r>
        <w:t>6. Switch mode selector to CLOSED LOOP.</w:t>
      </w:r>
    </w:p>
    <w:p>
      <w:r>
        <w:t>7. Log mode change in EDR.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73/78 Annex VI — Prevention of Air Pollution from Ships</w:t>
      </w:r>
    </w:p>
    <w:p>
      <w:pPr>
        <w:pStyle w:val="ListBullet"/>
        <w:spacing w:after="40"/>
      </w:pPr>
      <w:r>
        <w:t>IMO MEPC.259(68) — 2015 Guidelines for EGCS</w:t>
      </w:r>
    </w:p>
    <w:p>
      <w:pPr>
        <w:pStyle w:val="ListBullet"/>
        <w:spacing w:after="40"/>
      </w:pPr>
      <w:r>
        <w:t>IMO MEPC.340(77) — 2021 EGCS Guidance</w:t>
      </w:r>
    </w:p>
    <w:p>
      <w:pPr>
        <w:pStyle w:val="ListBullet"/>
        <w:spacing w:after="40"/>
      </w:pPr>
      <w:r>
        <w:t>IMO MEPC.184(59) — 2009 Guidelines for EGCS</w:t>
      </w:r>
    </w:p>
    <w:p>
      <w:pPr>
        <w:pStyle w:val="ListBullet"/>
        <w:spacing w:after="40"/>
      </w:pPr>
      <w:r>
        <w:t>IMO Circular MSC-MEPC.5/Circ.5 — EGCS Approval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