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Tank Gauging System Simulator</w:t>
      </w:r>
    </w:p>
    <w:p>
      <w:pPr>
        <w:jc w:val="center"/>
      </w:pPr>
      <w:r>
        <w:rPr>
          <w:color w:val="646464"/>
          <w:sz w:val="24"/>
        </w:rPr>
        <w:t>Cargo &amp; Tanks</w:t>
      </w:r>
    </w:p>
    <w:p>
      <w:pPr>
        <w:jc w:val="center"/>
      </w:pPr>
      <w:r>
        <w:rPr>
          <w:color w:val="505050"/>
          <w:sz w:val="20"/>
        </w:rPr>
        <w:t>Integrated tank gauging system simulator with 12-tank monitoring, VCF density correction, stability computer and custody transfer measurement.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Integrated tank gauging system simulator with 12-tank monitoring, VCF density correction, stability computer and custody transfer measurement.</w:t>
      </w:r>
    </w:p>
    <w:p>
      <w:pPr>
        <w:pStyle w:val="Heading2"/>
      </w:pPr>
      <w:r>
        <w:t>Key Features</w:t>
      </w:r>
    </w:p>
    <w:p>
      <w:pPr>
        <w:pStyle w:val="ListBullet"/>
      </w:pPr>
      <w:r>
        <w:t>12-tank radar/float/manual dip gauging with live level, volume, mass and temperature per tank.</w:t>
      </w:r>
    </w:p>
    <w:p>
      <w:pPr>
        <w:pStyle w:val="ListBullet"/>
      </w:pPr>
      <w:r>
        <w:t>Loading computer integration: GM, trim, heel, free surface effect and displacement.</w:t>
      </w:r>
    </w:p>
    <w:p>
      <w:pPr>
        <w:pStyle w:val="ListBullet"/>
      </w:pPr>
      <w:r>
        <w:t>Custody transfer mode with VEF calculation and ASTM VCF correction at observed temperature.</w:t>
      </w:r>
    </w:p>
    <w:p>
      <w:pPr>
        <w:pStyle w:val="ListBullet"/>
      </w:pPr>
      <w:r>
        <w:t>Four training scenarios: pre-load measurement, high-level alarm, stability monitoring, density correction.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STABILITY &amp; LOADING COMPUTER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 GAUGING — ALL TANKS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 LAYOUT &amp; OVERFLOW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SUMMARY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 LEVEL TREND (AVG)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GAUGING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Tank Gauging System — Technical Reference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**MARPOL Annex I, Reg. 13G**: Requirements for tank condition monitoring.</w:t>
      </w:r>
    </w:p>
    <w:p>
      <w:pPr>
        <w:pStyle w:val="ListBullet"/>
        <w:spacing w:after="40"/>
      </w:pPr>
      <w:r>
        <w:t>**SOLAS II-1 Chapter B-1**: Ship stability requirements; integrated with gauging for loading computer.</w:t>
      </w:r>
    </w:p>
    <w:p>
      <w:pPr>
        <w:pStyle w:val="ListBullet"/>
        <w:spacing w:after="40"/>
      </w:pPr>
      <w:r>
        <w:t>**ICS/OCIMF Tanker Safety Guide 6th Ed.**: Measurement and gauging procedures.</w:t>
      </w:r>
    </w:p>
    <w:p>
      <w:pPr>
        <w:pStyle w:val="ListBullet"/>
        <w:spacing w:after="40"/>
      </w:pPr>
      <w:r>
        <w:t>**ASTM D1250 / IP Table 54**: Standard volume correction tables for petroleum products.</w:t>
      </w:r>
    </w:p>
    <w:p>
      <w:pPr>
        <w:pStyle w:val="ListBullet"/>
        <w:spacing w:after="40"/>
      </w:pPr>
      <w:r>
        <w:t>**OIML R 85 / API MPMS Chapter 17**: Custody transfer measurement standards.</w:t>
      </w:r>
    </w:p>
    <w:p>
      <w:pPr>
        <w:pStyle w:val="ListBullet"/>
        <w:spacing w:after="40"/>
      </w:pPr>
      <w:r>
        <w:t>**IMO Resolution MSC.267(85) — IS Code 2008**: Intact stability criteria with loading computer integration.</w:t>
      </w:r>
    </w:p>
    <w:p>
      <w:pPr>
        <w:pStyle w:val="Heading3"/>
      </w:pPr>
      <w:r>
        <w:t>Gauging Methods</w:t>
      </w:r>
    </w:p>
    <w:p>
      <w:pPr>
        <w:pStyle w:val="Heading4"/>
      </w:pPr>
      <w:r>
        <w:t>1. Radar Gauging (Primary — Non-Intrusive)</w:t>
      </w:r>
    </w:p>
    <w:p>
      <w:pPr>
        <w:pStyle w:val="ListBullet"/>
        <w:spacing w:after="40"/>
      </w:pPr>
      <w:r>
        <w:t>Microwave pulse time-of-flight or FMCW (Frequency-Modulated Continuous Wave)</w:t>
      </w:r>
    </w:p>
    <w:p>
      <w:pPr>
        <w:pStyle w:val="ListBullet"/>
        <w:spacing w:after="40"/>
      </w:pPr>
      <w:r>
        <w:t>Accuracy: ± 1 mm typical</w:t>
      </w:r>
    </w:p>
    <w:p>
      <w:pPr>
        <w:pStyle w:val="ListBullet"/>
        <w:spacing w:after="40"/>
      </w:pPr>
      <w:r>
        <w:t>Manufacturers: Saab RosemountTank Radar, Kongsberg, Emerson Roxar</w:t>
      </w:r>
    </w:p>
    <w:p>
      <w:pPr>
        <w:pStyle w:val="ListBullet"/>
        <w:spacing w:after="40"/>
      </w:pPr>
      <w:r>
        <w:t>Requires calibration table (strapping table) per tank</w:t>
      </w:r>
    </w:p>
    <w:p>
      <w:pPr>
        <w:pStyle w:val="ListBullet"/>
        <w:spacing w:after="40"/>
      </w:pPr>
      <w:r>
        <w:t>Unaffected by vapour density, temperature gradients in vapour space</w:t>
      </w:r>
    </w:p>
    <w:p>
      <w:pPr>
        <w:pStyle w:val="ListBullet"/>
        <w:spacing w:after="40"/>
      </w:pPr>
      <w:r>
        <w:t>Level range: 0 mm to tank height (ullage = tank height − liquid level)</w:t>
      </w:r>
    </w:p>
    <w:p>
      <w:pPr>
        <w:pStyle w:val="Heading4"/>
      </w:pPr>
      <w:r>
        <w:t>2. Float Gauge</w:t>
      </w:r>
    </w:p>
    <w:p>
      <w:pPr>
        <w:pStyle w:val="ListBullet"/>
        <w:spacing w:after="40"/>
      </w:pPr>
      <w:r>
        <w:t>Mechanical float on wire or tape</w:t>
      </w:r>
    </w:p>
    <w:p>
      <w:pPr>
        <w:pStyle w:val="ListBullet"/>
        <w:spacing w:after="40"/>
      </w:pPr>
      <w:r>
        <w:t>Accuracy: ± 5 mm</w:t>
      </w:r>
    </w:p>
    <w:p>
      <w:pPr>
        <w:pStyle w:val="ListBullet"/>
        <w:spacing w:after="40"/>
      </w:pPr>
      <w:r>
        <w:t>Used as backup/check measurement</w:t>
      </w:r>
    </w:p>
    <w:p>
      <w:pPr>
        <w:pStyle w:val="ListBullet"/>
        <w:spacing w:after="40"/>
      </w:pPr>
      <w:r>
        <w:t>Requires manual reading at deck level gauge head</w:t>
      </w:r>
    </w:p>
    <w:p>
      <w:pPr>
        <w:pStyle w:val="Heading4"/>
      </w:pPr>
      <w:r>
        <w:t>3. Manual Dip (Ullage/Innage)</w:t>
      </w:r>
    </w:p>
    <w:p>
      <w:pPr>
        <w:pStyle w:val="ListBullet"/>
        <w:spacing w:after="40"/>
      </w:pPr>
      <w:r>
        <w:t>Weighted tape lowered through ullage plug</w:t>
      </w:r>
    </w:p>
    <w:p>
      <w:pPr>
        <w:pStyle w:val="ListBullet"/>
        <w:spacing w:after="40"/>
      </w:pPr>
      <w:r>
        <w:t>Innage: measurement from bottom up (actual liquid depth)</w:t>
      </w:r>
    </w:p>
    <w:p>
      <w:pPr>
        <w:pStyle w:val="ListBullet"/>
        <w:spacing w:after="40"/>
      </w:pPr>
      <w:r>
        <w:t>Ullage: measurement from top down (empty space)</w:t>
      </w:r>
    </w:p>
    <w:p>
      <w:pPr>
        <w:pStyle w:val="ListBullet"/>
        <w:spacing w:after="40"/>
      </w:pPr>
      <w:r>
        <w:t>Correction: trim correction, list correction, wedge calculation</w:t>
      </w:r>
    </w:p>
    <w:p>
      <w:pPr>
        <w:pStyle w:val="ListBullet"/>
        <w:spacing w:after="40"/>
      </w:pPr>
      <w:r>
        <w:t>Required for custody transfer per ASTM D1250</w:t>
      </w:r>
    </w:p>
    <w:p>
      <w:pPr>
        <w:pStyle w:val="Heading3"/>
      </w:pPr>
      <w:r>
        <w:t>Key Measurements Per Tank</w:t>
      </w:r>
    </w:p>
    <w:p>
      <w:r>
        <w:t>| Measurement | Symbol | Unit | Method |</w:t>
      </w:r>
    </w:p>
    <w:p>
      <w:r>
        <w:t>|-------------|--------|------|--------|</w:t>
      </w:r>
    </w:p>
    <w:p>
      <w:r>
        <w:t>| Liquid Level | L | mm | Radar/Float/Dip |</w:t>
      </w:r>
    </w:p>
    <w:p>
      <w:r>
        <w:t>| Ullage | U | mm | Calculated |</w:t>
      </w:r>
    </w:p>
    <w:p>
      <w:r>
        <w:t>| Observed Volume | V_obs | m³ | From calibration table |</w:t>
      </w:r>
    </w:p>
    <w:p>
      <w:r>
        <w:t>| Temperature Corrected Volume | V_15 | m³ | ASTM Table 54 |</w:t>
      </w:r>
    </w:p>
    <w:p>
      <w:r>
        <w:t>| Density at Temperature | ρ_t | kg/m³ | Hydrometer or inline |</w:t>
      </w:r>
    </w:p>
    <w:p>
      <w:r>
        <w:t>| Standard Density (15°C) | ρ_15 | kg/m³ | Calculated |</w:t>
      </w:r>
    </w:p>
    <w:p>
      <w:r>
        <w:t>| Mass / Weight | MT | metric tonnes | V_15 × ρ_15 |</w:t>
      </w:r>
    </w:p>
    <w:p>
      <w:r>
        <w:t>| Vapour Pressure | P_vap | mbar | Calculated from temp |</w:t>
      </w:r>
    </w:p>
    <w:p>
      <w:pPr>
        <w:pStyle w:val="Heading3"/>
      </w:pPr>
      <w:r>
        <w:t>Volume Correction Factor (VCF)</w:t>
      </w:r>
    </w:p>
    <w:p>
      <w:r>
        <w:t>VCF = correction factor to convert volume at observed temperature to volume at 15°C.</w:t>
      </w:r>
    </w:p>
    <w:p>
      <w:pPr>
        <w:pStyle w:val="ListBullet"/>
        <w:spacing w:after="40"/>
      </w:pPr>
      <w:r>
        <w:t>VCF = f(density at 15°C, observed temperature)</w:t>
      </w:r>
    </w:p>
    <w:p>
      <w:pPr>
        <w:pStyle w:val="ListBullet"/>
        <w:spacing w:after="40"/>
      </w:pPr>
      <w:r>
        <w:t>From ASTM Table 54A (crude oil) / 54B (refined products)</w:t>
      </w:r>
    </w:p>
    <w:p>
      <w:pPr>
        <w:pStyle w:val="ListBullet"/>
        <w:spacing w:after="40"/>
      </w:pPr>
      <w:r>
        <w:t>Standard temperature: 15°C (metric) or 60°F (US)</w:t>
      </w:r>
    </w:p>
    <w:p>
      <w:pPr>
        <w:pStyle w:val="Heading3"/>
      </w:pPr>
      <w:r>
        <w:t>Vessel Experience Factor (VEF)</w:t>
      </w:r>
    </w:p>
    <w:p>
      <w:r>
        <w:t>Used in custody transfer to reconcile ship measurement with shore measurement.</w:t>
      </w:r>
    </w:p>
    <w:p>
      <w:pPr>
        <w:pStyle w:val="ListBullet"/>
        <w:spacing w:after="40"/>
      </w:pPr>
      <w:r>
        <w:t>VEF = accumulated shore quantity ÷ accumulated ship quantity (BOL)</w:t>
      </w:r>
    </w:p>
    <w:p>
      <w:pPr>
        <w:pStyle w:val="ListBullet"/>
        <w:spacing w:after="40"/>
      </w:pPr>
      <w:r>
        <w:t>Typical VEF range: 0.997–1.003</w:t>
      </w:r>
    </w:p>
    <w:p>
      <w:pPr>
        <w:pStyle w:val="ListBullet"/>
        <w:spacing w:after="40"/>
      </w:pPr>
      <w:r>
        <w:t>Apply VEF to ship measured quantity for bill of lading</w:t>
      </w:r>
    </w:p>
    <w:p>
      <w:pPr>
        <w:pStyle w:val="Heading3"/>
      </w:pPr>
      <w:r>
        <w:t>Trim and Stability (Loading Computer Integration)</w:t>
      </w:r>
    </w:p>
    <w:p>
      <w:pPr>
        <w:pStyle w:val="ListBullet"/>
        <w:spacing w:after="40"/>
      </w:pPr>
      <w:r>
        <w:t>**GM (Metacentric Height)**: minimum 0.15 m (stability requirement)</w:t>
      </w:r>
    </w:p>
    <w:p>
      <w:pPr>
        <w:pStyle w:val="ListBullet"/>
        <w:spacing w:after="40"/>
      </w:pPr>
      <w:r>
        <w:t>**Trim**: forward or aft; affects tank free surfaces and gauging accuracy</w:t>
      </w:r>
    </w:p>
    <w:p>
      <w:pPr>
        <w:pStyle w:val="ListBullet"/>
        <w:spacing w:after="40"/>
      </w:pPr>
      <w:r>
        <w:t>**Free Surface Effect**: reduces effective GM; critical during partial filling</w:t>
      </w:r>
    </w:p>
    <w:p>
      <w:pPr>
        <w:pStyle w:val="ListBullet"/>
        <w:spacing w:after="40"/>
      </w:pPr>
      <w:r>
        <w:t>**Stability Curve (GZ curve)**: area under GZ curve ≥ 0.055 m·rad to 30°</w:t>
      </w:r>
    </w:p>
    <w:p>
      <w:pPr>
        <w:pStyle w:val="ListBullet"/>
        <w:spacing w:after="40"/>
      </w:pPr>
      <w:r>
        <w:t>Loading computer calculates: displacement, trim, list, GM, BM, KB</w:t>
      </w:r>
    </w:p>
    <w:p>
      <w:pPr>
        <w:pStyle w:val="Heading3"/>
      </w:pPr>
      <w:r>
        <w:t>High Level Alarms</w:t>
      </w:r>
    </w:p>
    <w:p>
      <w:r>
        <w:t>| Level | Alarm | Action |</w:t>
      </w:r>
    </w:p>
    <w:p>
      <w:r>
        <w:t>|-------|-------|--------|</w:t>
      </w:r>
    </w:p>
    <w:p>
      <w:r>
        <w:t>| 95% | HIGH Level Warning | Reduce loading rate |</w:t>
      </w:r>
    </w:p>
    <w:p>
      <w:r>
        <w:t>| 98% | HIGH-HIGH Level | Stop loading immediately |</w:t>
      </w:r>
    </w:p>
    <w:p>
      <w:r>
        <w:t>| 100% | OVERFLOW | Emergency stop all operations |</w:t>
      </w:r>
    </w:p>
    <w:p>
      <w:pPr>
        <w:pStyle w:val="Heading3"/>
      </w:pPr>
      <w:r>
        <w:t>Slop Tanks</w:t>
      </w:r>
    </w:p>
    <w:p>
      <w:pPr>
        <w:pStyle w:val="ListBullet"/>
        <w:spacing w:after="40"/>
      </w:pPr>
      <w:r>
        <w:t>Collect cargo residues, washings from COW (Crude Oil Washing)</w:t>
      </w:r>
    </w:p>
    <w:p>
      <w:pPr>
        <w:pStyle w:val="ListBullet"/>
        <w:spacing w:after="40"/>
      </w:pPr>
      <w:r>
        <w:t>Slop tank level monitored separately</w:t>
      </w:r>
    </w:p>
    <w:p>
      <w:pPr>
        <w:pStyle w:val="ListBullet"/>
        <w:spacing w:after="40"/>
      </w:pPr>
      <w:r>
        <w:t>Retention: MARPOL requires retention on board and decanting</w:t>
      </w:r>
    </w:p>
    <w:p>
      <w:pPr>
        <w:pStyle w:val="ListBullet"/>
        <w:spacing w:after="40"/>
      </w:pPr>
      <w:r>
        <w:t>Slop measurement: dip method (interface between oil and water)</w:t>
      </w:r>
    </w:p>
    <w:p>
      <w:pPr>
        <w:pStyle w:val="Heading3"/>
      </w:pPr>
      <w:r>
        <w:t>Capacity Tables</w:t>
      </w:r>
    </w:p>
    <w:p>
      <w:pPr>
        <w:pStyle w:val="ListBullet"/>
        <w:spacing w:after="40"/>
      </w:pPr>
      <w:r>
        <w:t>Each tank has an individual calibration table (strapping table)</w:t>
      </w:r>
    </w:p>
    <w:p>
      <w:pPr>
        <w:pStyle w:val="ListBullet"/>
        <w:spacing w:after="40"/>
      </w:pPr>
      <w:r>
        <w:t>Tables give: volume (m³) per mm of level</w:t>
      </w:r>
    </w:p>
    <w:p>
      <w:pPr>
        <w:pStyle w:val="ListBullet"/>
        <w:spacing w:after="40"/>
      </w:pPr>
      <w:r>
        <w:t>Trim corrections: longitudinal and transverse trim</w:t>
      </w:r>
    </w:p>
    <w:p>
      <w:pPr>
        <w:pStyle w:val="ListBullet"/>
        <w:spacing w:after="40"/>
      </w:pPr>
      <w:r>
        <w:t>Dead freight: cargo space not utilised (important for charter party)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